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1696"/>
        <w:gridCol w:w="1114"/>
        <w:gridCol w:w="6550"/>
      </w:tblGrid>
      <w:tr w:rsidR="007F4E60" w:rsidRPr="007F4E60" w:rsidTr="007F4E60">
        <w:trPr>
          <w:trHeight w:val="432"/>
        </w:trPr>
        <w:tc>
          <w:tcPr>
            <w:tcW w:w="9792" w:type="dxa"/>
            <w:gridSpan w:val="3"/>
            <w:shd w:val="clear" w:color="auto" w:fill="E6E6E6"/>
            <w:tcMar>
              <w:top w:w="0" w:type="dxa"/>
              <w:left w:w="108" w:type="dxa"/>
              <w:bottom w:w="0" w:type="dxa"/>
              <w:right w:w="108"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t>. Course Descriptions</w:t>
            </w:r>
            <w:r>
              <w:rPr>
                <w:rFonts w:ascii="Verdana" w:eastAsia="Times New Roman" w:hAnsi="Verdana" w:cs="Times New Roman"/>
                <w:b/>
                <w:bCs/>
                <w:sz w:val="18"/>
                <w:szCs w:val="18"/>
              </w:rPr>
              <w:t xml:space="preserve"> AMLA 80</w:t>
            </w:r>
            <w:bookmarkStart w:id="0" w:name="_GoBack"/>
            <w:bookmarkEnd w:id="0"/>
          </w:p>
        </w:tc>
      </w:tr>
      <w:tr w:rsidR="007F4E60" w:rsidRPr="007F4E60" w:rsidTr="007F4E60">
        <w:trPr>
          <w:trHeight w:val="432"/>
        </w:trPr>
        <w:tc>
          <w:tcPr>
            <w:tcW w:w="9792" w:type="dxa"/>
            <w:gridSpan w:val="3"/>
            <w:shd w:val="clear" w:color="auto" w:fill="E6E6E6"/>
            <w:tcMar>
              <w:top w:w="0" w:type="dxa"/>
              <w:left w:w="432" w:type="dxa"/>
              <w:bottom w:w="0" w:type="dxa"/>
              <w:right w:w="115"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t>a. Catalog Description:</w:t>
            </w:r>
          </w:p>
        </w:tc>
      </w:tr>
      <w:tr w:rsidR="007F4E60" w:rsidRPr="007F4E60" w:rsidTr="007F4E60">
        <w:trPr>
          <w:trHeight w:val="1008"/>
        </w:trPr>
        <w:tc>
          <w:tcPr>
            <w:tcW w:w="9792" w:type="dxa"/>
            <w:gridSpan w:val="3"/>
            <w:shd w:val="clear" w:color="auto" w:fill="E6E6E6"/>
            <w:tcMar>
              <w:top w:w="0" w:type="dxa"/>
              <w:left w:w="648" w:type="dxa"/>
              <w:bottom w:w="0" w:type="dxa"/>
              <w:right w:w="115" w:type="dxa"/>
            </w:tcMar>
            <w:hideMark/>
          </w:tcPr>
          <w:p w:rsidR="007F4E60" w:rsidRPr="007F4E60" w:rsidRDefault="007F4E60" w:rsidP="007F4E60">
            <w:pPr>
              <w:spacing w:after="0" w:line="240" w:lineRule="auto"/>
              <w:rPr>
                <w:rFonts w:ascii="Verdana" w:eastAsia="Times New Roman" w:hAnsi="Verdana" w:cs="Times New Roman"/>
                <w:sz w:val="18"/>
                <w:szCs w:val="18"/>
              </w:rPr>
            </w:pPr>
            <w:r w:rsidRPr="007F4E60">
              <w:rPr>
                <w:rFonts w:ascii="Verdana" w:eastAsia="Times New Roman" w:hAnsi="Verdana" w:cs="Times New Roman"/>
                <w:color w:val="003399"/>
                <w:sz w:val="20"/>
                <w:szCs w:val="20"/>
              </w:rPr>
              <w:t>Intermediate to advanced accelerated writing and reading for non-native speakers with an emphasis on preparation for academic writing, critical thinking, and vocabulary development.</w:t>
            </w:r>
          </w:p>
        </w:tc>
      </w:tr>
      <w:tr w:rsidR="007F4E60" w:rsidRPr="007F4E60" w:rsidTr="007F4E60">
        <w:trPr>
          <w:trHeight w:val="432"/>
        </w:trPr>
        <w:tc>
          <w:tcPr>
            <w:tcW w:w="9792" w:type="dxa"/>
            <w:gridSpan w:val="3"/>
            <w:shd w:val="clear" w:color="auto" w:fill="E6E6E6"/>
            <w:tcMar>
              <w:top w:w="0" w:type="dxa"/>
              <w:left w:w="432"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432"/>
        </w:trPr>
        <w:tc>
          <w:tcPr>
            <w:tcW w:w="1728" w:type="dxa"/>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c>
          <w:tcPr>
            <w:tcW w:w="1152" w:type="dxa"/>
            <w:shd w:val="clear" w:color="auto" w:fill="E6E6E6"/>
            <w:tcMar>
              <w:top w:w="0" w:type="dxa"/>
              <w:left w:w="288" w:type="dxa"/>
              <w:bottom w:w="0" w:type="dxa"/>
              <w:right w:w="0"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c>
          <w:tcPr>
            <w:tcW w:w="6912" w:type="dxa"/>
            <w:shd w:val="clear" w:color="auto" w:fill="E6E6E6"/>
            <w:tcMar>
              <w:top w:w="0" w:type="dxa"/>
              <w:left w:w="144" w:type="dxa"/>
              <w:bottom w:w="0" w:type="dxa"/>
              <w:right w:w="0"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1008"/>
        </w:trPr>
        <w:tc>
          <w:tcPr>
            <w:tcW w:w="9792" w:type="dxa"/>
            <w:gridSpan w:val="3"/>
            <w:shd w:val="clear" w:color="auto" w:fill="E6E6E6"/>
            <w:tcMar>
              <w:top w:w="0" w:type="dxa"/>
              <w:left w:w="720" w:type="dxa"/>
              <w:bottom w:w="0" w:type="dxa"/>
              <w:right w:w="115" w:type="dxa"/>
            </w:tcMa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477"/>
        </w:trPr>
        <w:tc>
          <w:tcPr>
            <w:tcW w:w="9792" w:type="dxa"/>
            <w:gridSpan w:val="3"/>
            <w:shd w:val="clear" w:color="auto" w:fill="E6E6E6"/>
            <w:tcMar>
              <w:top w:w="0" w:type="dxa"/>
              <w:left w:w="108" w:type="dxa"/>
              <w:bottom w:w="0" w:type="dxa"/>
              <w:right w:w="108"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432"/>
        </w:trPr>
        <w:tc>
          <w:tcPr>
            <w:tcW w:w="9792" w:type="dxa"/>
            <w:gridSpan w:val="3"/>
            <w:shd w:val="clear" w:color="auto" w:fill="E6E6E6"/>
            <w:tcMar>
              <w:top w:w="0" w:type="dxa"/>
              <w:left w:w="432"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1008"/>
        </w:trPr>
        <w:tc>
          <w:tcPr>
            <w:tcW w:w="9792" w:type="dxa"/>
            <w:gridSpan w:val="3"/>
            <w:shd w:val="clear" w:color="auto" w:fill="E6E6E6"/>
            <w:tcMar>
              <w:top w:w="0" w:type="dxa"/>
              <w:left w:w="648" w:type="dxa"/>
              <w:bottom w:w="0" w:type="dxa"/>
              <w:right w:w="115" w:type="dxa"/>
            </w:tcMa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432"/>
        </w:trPr>
        <w:tc>
          <w:tcPr>
            <w:tcW w:w="9792" w:type="dxa"/>
            <w:gridSpan w:val="3"/>
            <w:shd w:val="clear" w:color="auto" w:fill="E6E6E6"/>
            <w:tcMar>
              <w:top w:w="0" w:type="dxa"/>
              <w:left w:w="432"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1008"/>
        </w:trPr>
        <w:tc>
          <w:tcPr>
            <w:tcW w:w="9792" w:type="dxa"/>
            <w:gridSpan w:val="3"/>
            <w:shd w:val="clear" w:color="auto" w:fill="E6E6E6"/>
            <w:tcMar>
              <w:top w:w="0" w:type="dxa"/>
              <w:left w:w="648" w:type="dxa"/>
              <w:bottom w:w="0" w:type="dxa"/>
              <w:right w:w="115" w:type="dxa"/>
            </w:tcMar>
            <w:hideMark/>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432"/>
        </w:trPr>
        <w:tc>
          <w:tcPr>
            <w:tcW w:w="9792" w:type="dxa"/>
            <w:gridSpan w:val="3"/>
            <w:shd w:val="clear" w:color="auto" w:fill="E6E6E6"/>
            <w:tcMar>
              <w:top w:w="0" w:type="dxa"/>
              <w:left w:w="115" w:type="dxa"/>
              <w:bottom w:w="0" w:type="dxa"/>
              <w:right w:w="115"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t>3. Course Measurable Objectives:</w:t>
            </w:r>
          </w:p>
        </w:tc>
      </w:tr>
      <w:tr w:rsidR="007F4E60" w:rsidRPr="007F4E60" w:rsidTr="007F4E60">
        <w:trPr>
          <w:trHeight w:val="432"/>
        </w:trPr>
        <w:tc>
          <w:tcPr>
            <w:tcW w:w="9792" w:type="dxa"/>
            <w:gridSpan w:val="3"/>
            <w:shd w:val="clear" w:color="auto" w:fill="E6E6E6"/>
            <w:tcMar>
              <w:top w:w="0" w:type="dxa"/>
              <w:left w:w="115" w:type="dxa"/>
              <w:bottom w:w="0" w:type="dxa"/>
              <w:right w:w="115" w:type="dxa"/>
            </w:tcMar>
            <w:vAlign w:val="center"/>
            <w:hideMark/>
          </w:tcPr>
          <w:p w:rsidR="007F4E60" w:rsidRPr="007F4E60" w:rsidRDefault="007F4E60" w:rsidP="007F4E60">
            <w:pPr>
              <w:spacing w:after="0" w:line="240" w:lineRule="auto"/>
              <w:ind w:left="605"/>
              <w:rPr>
                <w:rFonts w:ascii="Verdana" w:eastAsia="Times New Roman" w:hAnsi="Verdana" w:cs="Times New Roman"/>
                <w:b/>
                <w:bCs/>
                <w:sz w:val="18"/>
                <w:szCs w:val="18"/>
              </w:rPr>
            </w:pPr>
            <w:r w:rsidRPr="007F4E60">
              <w:rPr>
                <w:rFonts w:ascii="Verdana" w:eastAsia="Times New Roman" w:hAnsi="Verdana" w:cs="Times New Roman"/>
                <w:b/>
                <w:bCs/>
                <w:sz w:val="18"/>
                <w:szCs w:val="18"/>
              </w:rPr>
              <w:t>Provide a minimum of five (5) course measurable objectives:</w:t>
            </w:r>
          </w:p>
        </w:tc>
      </w:tr>
      <w:tr w:rsidR="007F4E60" w:rsidRPr="007F4E60" w:rsidTr="007F4E60">
        <w:trPr>
          <w:trHeight w:val="1008"/>
        </w:trPr>
        <w:tc>
          <w:tcPr>
            <w:tcW w:w="9792" w:type="dxa"/>
            <w:gridSpan w:val="3"/>
            <w:shd w:val="clear" w:color="auto" w:fill="E6E6E6"/>
            <w:tcMar>
              <w:top w:w="0" w:type="dxa"/>
              <w:left w:w="720" w:type="dxa"/>
              <w:bottom w:w="0" w:type="dxa"/>
              <w:right w:w="115" w:type="dxa"/>
            </w:tcMar>
            <w:hideMark/>
          </w:tcPr>
          <w:p w:rsidR="007F4E60" w:rsidRPr="007F4E60" w:rsidRDefault="007F4E60" w:rsidP="007F4E60">
            <w:pPr>
              <w:spacing w:after="240" w:line="240" w:lineRule="auto"/>
              <w:rPr>
                <w:rFonts w:ascii="Verdana" w:eastAsia="Times New Roman" w:hAnsi="Verdana" w:cs="Times New Roman"/>
                <w:sz w:val="18"/>
                <w:szCs w:val="18"/>
              </w:rPr>
            </w:pPr>
            <w:r w:rsidRPr="007F4E60">
              <w:rPr>
                <w:rFonts w:ascii="Verdana" w:eastAsia="Times New Roman" w:hAnsi="Verdana" w:cs="Times New Roman"/>
                <w:color w:val="003399"/>
                <w:sz w:val="20"/>
                <w:szCs w:val="20"/>
              </w:rPr>
              <w:t xml:space="preserve">1. Compose paragraphs, multi-paragraph, and essay assignments based on selected articles with introduction, thesis statement, </w:t>
            </w:r>
            <w:proofErr w:type="gramStart"/>
            <w:r w:rsidRPr="007F4E60">
              <w:rPr>
                <w:rFonts w:ascii="Verdana" w:eastAsia="Times New Roman" w:hAnsi="Verdana" w:cs="Times New Roman"/>
                <w:color w:val="003399"/>
                <w:sz w:val="20"/>
                <w:szCs w:val="20"/>
              </w:rPr>
              <w:t>body</w:t>
            </w:r>
            <w:proofErr w:type="gramEnd"/>
            <w:r w:rsidRPr="007F4E60">
              <w:rPr>
                <w:rFonts w:ascii="Verdana" w:eastAsia="Times New Roman" w:hAnsi="Verdana" w:cs="Times New Roman"/>
                <w:color w:val="003399"/>
                <w:sz w:val="20"/>
                <w:szCs w:val="20"/>
              </w:rPr>
              <w:t xml:space="preserve"> with expanded details, conclusion, and more complex transitions, using MLA conventions.</w:t>
            </w:r>
            <w:r w:rsidRPr="007F4E60">
              <w:rPr>
                <w:rFonts w:ascii="Verdana" w:eastAsia="Times New Roman" w:hAnsi="Verdana" w:cs="Times New Roman"/>
                <w:color w:val="003399"/>
                <w:sz w:val="20"/>
                <w:szCs w:val="20"/>
              </w:rPr>
              <w:br/>
              <w:t>2. Construct original simple, compound, and complex sentences with consistent accuracy while utilizing level-appropriate grammar (sentence combining).</w:t>
            </w:r>
            <w:r w:rsidRPr="007F4E60">
              <w:rPr>
                <w:rFonts w:ascii="Verdana" w:eastAsia="Times New Roman" w:hAnsi="Verdana" w:cs="Times New Roman"/>
                <w:color w:val="003399"/>
                <w:sz w:val="20"/>
                <w:szCs w:val="20"/>
              </w:rPr>
              <w:br/>
              <w:t>3. Analyze and respond to multiple texts and media sources.</w:t>
            </w:r>
            <w:r w:rsidRPr="007F4E60">
              <w:rPr>
                <w:rFonts w:ascii="Verdana" w:eastAsia="Times New Roman" w:hAnsi="Verdana" w:cs="Times New Roman"/>
                <w:color w:val="003399"/>
                <w:sz w:val="20"/>
                <w:szCs w:val="20"/>
              </w:rPr>
              <w:br/>
              <w:t>4. Create original writing utilizing words from the General Service and Academic Words Lists in enhanced writing and discussion as well as figures of speech.</w:t>
            </w:r>
            <w:r w:rsidRPr="007F4E60">
              <w:rPr>
                <w:rFonts w:ascii="Verdana" w:eastAsia="Times New Roman" w:hAnsi="Verdana" w:cs="Times New Roman"/>
                <w:color w:val="003399"/>
                <w:sz w:val="20"/>
                <w:szCs w:val="20"/>
              </w:rPr>
              <w:br/>
              <w:t>5. Use level-appropriate brainstorming and planning techniques, leading to drafting, incorporating textual evidence, editing for global and local errors, and revising while avoiding plagiarism.</w:t>
            </w:r>
            <w:r w:rsidRPr="007F4E60">
              <w:rPr>
                <w:rFonts w:ascii="Verdana" w:eastAsia="Times New Roman" w:hAnsi="Verdana" w:cs="Times New Roman"/>
                <w:color w:val="003399"/>
                <w:sz w:val="20"/>
                <w:szCs w:val="20"/>
              </w:rPr>
              <w:br/>
              <w:t>6. Demonstrate increased mastery of sentence craft using essential verb tenses (simple present and past, present perfect, present progressive) and modifiers (so, too, very).</w:t>
            </w:r>
            <w:r w:rsidRPr="007F4E60">
              <w:rPr>
                <w:rFonts w:ascii="Verdana" w:eastAsia="Times New Roman" w:hAnsi="Verdana" w:cs="Times New Roman"/>
                <w:color w:val="003399"/>
                <w:sz w:val="20"/>
                <w:szCs w:val="20"/>
              </w:rPr>
              <w:br/>
              <w:t xml:space="preserve">7. Apply strategies and reading techniques (preview, skim, scan, supporting details, context clues, </w:t>
            </w:r>
            <w:proofErr w:type="gramStart"/>
            <w:r w:rsidRPr="007F4E60">
              <w:rPr>
                <w:rFonts w:ascii="Verdana" w:eastAsia="Times New Roman" w:hAnsi="Verdana" w:cs="Times New Roman"/>
                <w:color w:val="003399"/>
                <w:sz w:val="20"/>
                <w:szCs w:val="20"/>
              </w:rPr>
              <w:t>literal</w:t>
            </w:r>
            <w:proofErr w:type="gramEnd"/>
            <w:r w:rsidRPr="007F4E60">
              <w:rPr>
                <w:rFonts w:ascii="Verdana" w:eastAsia="Times New Roman" w:hAnsi="Verdana" w:cs="Times New Roman"/>
                <w:color w:val="003399"/>
                <w:sz w:val="20"/>
                <w:szCs w:val="20"/>
              </w:rPr>
              <w:t xml:space="preserve"> vs figurative, fact vs opinion) to identify the main idea and increase overall comprehension of level-appropriate reading materials.</w:t>
            </w:r>
            <w:r w:rsidRPr="007F4E60">
              <w:rPr>
                <w:rFonts w:ascii="Verdana" w:eastAsia="Times New Roman" w:hAnsi="Verdana" w:cs="Times New Roman"/>
                <w:color w:val="003399"/>
                <w:sz w:val="20"/>
                <w:szCs w:val="20"/>
              </w:rPr>
              <w:br/>
              <w:t>8. Increase awareness of and apply critical thinking in academic writing and reading.</w:t>
            </w:r>
            <w:r w:rsidRPr="007F4E60">
              <w:rPr>
                <w:rFonts w:ascii="Verdana" w:eastAsia="Times New Roman" w:hAnsi="Verdana" w:cs="Times New Roman"/>
                <w:color w:val="003399"/>
                <w:sz w:val="20"/>
                <w:szCs w:val="20"/>
              </w:rPr>
              <w:br/>
            </w:r>
            <w:r w:rsidRPr="007F4E60">
              <w:rPr>
                <w:rFonts w:ascii="Verdana" w:eastAsia="Times New Roman" w:hAnsi="Verdana" w:cs="Times New Roman"/>
                <w:color w:val="003399"/>
                <w:sz w:val="20"/>
                <w:szCs w:val="20"/>
              </w:rPr>
              <w:lastRenderedPageBreak/>
              <w:t>9. Learn and apply metacognitive reflection in both reading and writing tasks for increased comprehension and growth.</w:t>
            </w:r>
          </w:p>
        </w:tc>
      </w:tr>
      <w:tr w:rsidR="007F4E60" w:rsidRPr="007F4E60" w:rsidTr="007F4E60">
        <w:trPr>
          <w:trHeight w:val="432"/>
        </w:trPr>
        <w:tc>
          <w:tcPr>
            <w:tcW w:w="9792" w:type="dxa"/>
            <w:gridSpan w:val="3"/>
            <w:shd w:val="clear" w:color="auto" w:fill="E6E6E6"/>
            <w:tcMar>
              <w:top w:w="0" w:type="dxa"/>
              <w:left w:w="115" w:type="dxa"/>
              <w:bottom w:w="0" w:type="dxa"/>
              <w:right w:w="115"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lastRenderedPageBreak/>
              <w:t>4. Course Methods of Evaluation:</w:t>
            </w: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t>Category 1. Substantial written assignments for this course include:</w:t>
            </w:r>
          </w:p>
        </w:tc>
      </w:tr>
      <w:tr w:rsidR="007F4E60" w:rsidRPr="007F4E60" w:rsidTr="007F4E60">
        <w:trPr>
          <w:trHeight w:val="1008"/>
        </w:trPr>
        <w:tc>
          <w:tcPr>
            <w:tcW w:w="9792" w:type="dxa"/>
            <w:gridSpan w:val="3"/>
            <w:shd w:val="clear" w:color="auto" w:fill="E6E6E6"/>
            <w:tcMar>
              <w:top w:w="0" w:type="dxa"/>
              <w:left w:w="720" w:type="dxa"/>
              <w:bottom w:w="0" w:type="dxa"/>
              <w:right w:w="115" w:type="dxa"/>
            </w:tcMar>
            <w:vAlign w:val="center"/>
            <w:hideMark/>
          </w:tcPr>
          <w:p w:rsidR="007F4E60" w:rsidRPr="007F4E60" w:rsidRDefault="007F4E60" w:rsidP="007F4E60">
            <w:pPr>
              <w:spacing w:after="0" w:line="240" w:lineRule="auto"/>
              <w:rPr>
                <w:rFonts w:ascii="Verdana" w:eastAsia="Times New Roman" w:hAnsi="Verdana" w:cs="Times New Roman"/>
                <w:sz w:val="18"/>
                <w:szCs w:val="18"/>
              </w:rPr>
            </w:pPr>
            <w:r w:rsidRPr="007F4E60">
              <w:rPr>
                <w:rFonts w:ascii="Verdana" w:eastAsia="Times New Roman" w:hAnsi="Verdana" w:cs="Times New Roman"/>
                <w:color w:val="003399"/>
                <w:sz w:val="20"/>
                <w:szCs w:val="20"/>
              </w:rPr>
              <w:t>One single-paragraph writing assignment</w:t>
            </w:r>
            <w:r w:rsidRPr="007F4E60">
              <w:rPr>
                <w:rFonts w:ascii="Verdana" w:eastAsia="Times New Roman" w:hAnsi="Verdana" w:cs="Times New Roman"/>
                <w:color w:val="003399"/>
                <w:sz w:val="20"/>
                <w:szCs w:val="20"/>
              </w:rPr>
              <w:br/>
              <w:t>5-6 multi-paragraph writing assignments, at least four of which will be done in class</w:t>
            </w:r>
            <w:r w:rsidRPr="007F4E60">
              <w:rPr>
                <w:rFonts w:ascii="Verdana" w:eastAsia="Times New Roman" w:hAnsi="Verdana" w:cs="Times New Roman"/>
                <w:color w:val="003399"/>
                <w:sz w:val="20"/>
                <w:szCs w:val="20"/>
              </w:rPr>
              <w:br/>
              <w:t>One essay (can be done outside class) the majority of which must be done using word processing tools and proper MLA format</w:t>
            </w:r>
          </w:p>
        </w:tc>
      </w:tr>
      <w:tr w:rsidR="007F4E60" w:rsidRPr="007F4E60" w:rsidTr="007F4E60">
        <w:trPr>
          <w:trHeight w:val="576"/>
        </w:trPr>
        <w:tc>
          <w:tcPr>
            <w:tcW w:w="9792" w:type="dxa"/>
            <w:gridSpan w:val="3"/>
            <w:shd w:val="clear" w:color="auto" w:fill="E6E6E6"/>
            <w:tcMar>
              <w:top w:w="0" w:type="dxa"/>
              <w:left w:w="720" w:type="dxa"/>
              <w:bottom w:w="0" w:type="dxa"/>
              <w:right w:w="144" w:type="dxa"/>
            </w:tcMar>
            <w:vAlign w:val="cente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1008"/>
        </w:trPr>
        <w:tc>
          <w:tcPr>
            <w:tcW w:w="9792" w:type="dxa"/>
            <w:gridSpan w:val="3"/>
            <w:shd w:val="clear" w:color="auto" w:fill="E6E6E6"/>
            <w:tcMar>
              <w:top w:w="0" w:type="dxa"/>
              <w:left w:w="720" w:type="dxa"/>
              <w:bottom w:w="0" w:type="dxa"/>
              <w:right w:w="144" w:type="dxa"/>
            </w:tcMar>
            <w:vAlign w:val="cente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b/>
                <w:bCs/>
                <w:sz w:val="18"/>
                <w:szCs w:val="18"/>
              </w:rPr>
            </w:pPr>
          </w:p>
        </w:tc>
      </w:tr>
      <w:tr w:rsidR="007F4E60" w:rsidRPr="007F4E60" w:rsidTr="007F4E60">
        <w:trPr>
          <w:trHeight w:val="432"/>
        </w:trPr>
        <w:tc>
          <w:tcPr>
            <w:tcW w:w="9792" w:type="dxa"/>
            <w:gridSpan w:val="3"/>
            <w:shd w:val="clear" w:color="auto" w:fill="E6E6E6"/>
            <w:tcMar>
              <w:top w:w="0" w:type="dxa"/>
              <w:left w:w="720" w:type="dxa"/>
              <w:bottom w:w="0" w:type="dxa"/>
              <w:right w:w="115" w:type="dxa"/>
            </w:tcMar>
            <w:vAlign w:val="center"/>
          </w:tcPr>
          <w:p w:rsidR="007F4E60" w:rsidRPr="007F4E60" w:rsidRDefault="007F4E60" w:rsidP="007F4E60">
            <w:pPr>
              <w:spacing w:after="0" w:line="240" w:lineRule="auto"/>
              <w:rPr>
                <w:rFonts w:ascii="Verdana" w:eastAsia="Times New Roman" w:hAnsi="Verdana" w:cs="Times New Roman"/>
                <w:sz w:val="18"/>
                <w:szCs w:val="18"/>
              </w:rPr>
            </w:pPr>
          </w:p>
        </w:tc>
      </w:tr>
      <w:tr w:rsidR="007F4E60" w:rsidRPr="007F4E60" w:rsidTr="007F4E60">
        <w:trPr>
          <w:trHeight w:val="576"/>
        </w:trPr>
        <w:tc>
          <w:tcPr>
            <w:tcW w:w="9792" w:type="dxa"/>
            <w:gridSpan w:val="3"/>
            <w:shd w:val="clear" w:color="auto" w:fill="E0E0E0"/>
            <w:tcMar>
              <w:top w:w="0" w:type="dxa"/>
              <w:left w:w="108" w:type="dxa"/>
              <w:bottom w:w="0" w:type="dxa"/>
              <w:right w:w="108"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t>5. Sample Assignments:</w:t>
            </w:r>
          </w:p>
        </w:tc>
      </w:tr>
      <w:tr w:rsidR="007F4E60" w:rsidRPr="007F4E60" w:rsidTr="007F4E60">
        <w:trPr>
          <w:trHeight w:val="432"/>
        </w:trPr>
        <w:tc>
          <w:tcPr>
            <w:tcW w:w="9792" w:type="dxa"/>
            <w:gridSpan w:val="3"/>
            <w:shd w:val="clear" w:color="auto" w:fill="E6E6E6"/>
            <w:tcMar>
              <w:top w:w="0" w:type="dxa"/>
              <w:left w:w="432" w:type="dxa"/>
              <w:bottom w:w="0" w:type="dxa"/>
              <w:right w:w="115" w:type="dxa"/>
            </w:tcMar>
            <w:vAlign w:val="center"/>
            <w:hideMark/>
          </w:tcPr>
          <w:p w:rsidR="007F4E60" w:rsidRPr="007F4E60" w:rsidRDefault="007F4E60" w:rsidP="007F4E60">
            <w:pPr>
              <w:spacing w:after="0" w:line="240" w:lineRule="auto"/>
              <w:rPr>
                <w:rFonts w:ascii="Verdana" w:eastAsia="Times New Roman" w:hAnsi="Verdana" w:cs="Times New Roman"/>
                <w:b/>
                <w:bCs/>
                <w:sz w:val="18"/>
                <w:szCs w:val="18"/>
              </w:rPr>
            </w:pPr>
            <w:r w:rsidRPr="007F4E60">
              <w:rPr>
                <w:rFonts w:ascii="Verdana" w:eastAsia="Times New Roman" w:hAnsi="Verdana" w:cs="Times New Roman"/>
                <w:b/>
                <w:bCs/>
                <w:sz w:val="18"/>
                <w:szCs w:val="18"/>
              </w:rPr>
              <w:t>Provide a minimum of three (3) sample assignments:</w:t>
            </w:r>
          </w:p>
        </w:tc>
      </w:tr>
      <w:tr w:rsidR="007F4E60" w:rsidRPr="007F4E60" w:rsidTr="007F4E60">
        <w:trPr>
          <w:trHeight w:val="864"/>
        </w:trPr>
        <w:tc>
          <w:tcPr>
            <w:tcW w:w="9792" w:type="dxa"/>
            <w:gridSpan w:val="3"/>
            <w:shd w:val="clear" w:color="auto" w:fill="E6E6E6"/>
            <w:tcMar>
              <w:top w:w="0" w:type="dxa"/>
              <w:left w:w="720" w:type="dxa"/>
              <w:bottom w:w="0" w:type="dxa"/>
              <w:right w:w="115" w:type="dxa"/>
            </w:tcMar>
            <w:hideMark/>
          </w:tcPr>
          <w:p w:rsidR="007F4E60" w:rsidRPr="007F4E60" w:rsidRDefault="007F4E60" w:rsidP="007F4E60">
            <w:pPr>
              <w:spacing w:after="240" w:line="240" w:lineRule="auto"/>
              <w:rPr>
                <w:rFonts w:ascii="Verdana" w:eastAsia="Times New Roman" w:hAnsi="Verdana" w:cs="Times New Roman"/>
                <w:sz w:val="18"/>
                <w:szCs w:val="18"/>
              </w:rPr>
            </w:pPr>
            <w:r w:rsidRPr="007F4E60">
              <w:rPr>
                <w:rFonts w:ascii="Verdana" w:eastAsia="Times New Roman" w:hAnsi="Verdana" w:cs="Times New Roman"/>
                <w:color w:val="003399"/>
                <w:sz w:val="20"/>
                <w:szCs w:val="20"/>
              </w:rPr>
              <w:t>1. Listen and watch the TED talk by Joseph Kim. Write a paragraph to describe Joseph Kim’s childhood experience growing up in North Korea, his eventual escape, and his new life. Explain what lessons Joseph Kim learned from all of the trauma that he experienced in his life. Be sure to use the appropriate verb tenses. In your second paragraph, imagine that you have been asked to give a TED talk about your own life experience leading up to your studying at a college in California. Share what lessons you have learned in your life journey so far, and end your “talk” by telling the audience what you will have done and where you will likely be five years from now, using appropriate verb tenses.</w:t>
            </w:r>
            <w:r w:rsidRPr="007F4E60">
              <w:rPr>
                <w:rFonts w:ascii="Verdana" w:eastAsia="Times New Roman" w:hAnsi="Verdana" w:cs="Times New Roman"/>
                <w:color w:val="003399"/>
                <w:sz w:val="20"/>
                <w:szCs w:val="20"/>
              </w:rPr>
              <w:br/>
            </w:r>
            <w:r w:rsidRPr="007F4E60">
              <w:rPr>
                <w:rFonts w:ascii="Verdana" w:eastAsia="Times New Roman" w:hAnsi="Verdana" w:cs="Times New Roman"/>
                <w:color w:val="003399"/>
                <w:sz w:val="20"/>
                <w:szCs w:val="20"/>
              </w:rPr>
              <w:br/>
              <w:t>2. Read the article, “Ten Myths about Immigration” from the Teaching Tolerance website. In the margins of the article, put a minus sign (-) by any ideas that you have heard before or that you believe are true. Put a plus sign (+) by any ideas that you believe or you know to be untrue.</w:t>
            </w:r>
            <w:r w:rsidRPr="007F4E60">
              <w:rPr>
                <w:rFonts w:ascii="Verdana" w:eastAsia="Times New Roman" w:hAnsi="Verdana" w:cs="Times New Roman"/>
                <w:color w:val="003399"/>
                <w:sz w:val="20"/>
                <w:szCs w:val="20"/>
              </w:rPr>
              <w:br/>
            </w:r>
            <w:r w:rsidRPr="007F4E60">
              <w:rPr>
                <w:rFonts w:ascii="Verdana" w:eastAsia="Times New Roman" w:hAnsi="Verdana" w:cs="Times New Roman"/>
                <w:color w:val="003399"/>
                <w:sz w:val="20"/>
                <w:szCs w:val="20"/>
              </w:rPr>
              <w:br/>
              <w:t>After you have finished, review the marks you have made and choose three myths that you have marked with a plus sign (+). Write a paraphrase of these myths using your own words to restate the main idea. Then, after each paraphrase write your opinion about how the United States could correct people’s thinking about immigrants. Use formal language and a tone appropriate for your audience.</w:t>
            </w:r>
            <w:r w:rsidRPr="007F4E60">
              <w:rPr>
                <w:rFonts w:ascii="Verdana" w:eastAsia="Times New Roman" w:hAnsi="Verdana" w:cs="Times New Roman"/>
                <w:color w:val="003399"/>
                <w:sz w:val="20"/>
                <w:szCs w:val="20"/>
              </w:rPr>
              <w:br/>
            </w:r>
            <w:r w:rsidRPr="007F4E60">
              <w:rPr>
                <w:rFonts w:ascii="Verdana" w:eastAsia="Times New Roman" w:hAnsi="Verdana" w:cs="Times New Roman"/>
                <w:color w:val="003399"/>
                <w:sz w:val="20"/>
                <w:szCs w:val="20"/>
              </w:rPr>
              <w:lastRenderedPageBreak/>
              <w:br/>
              <w:t>3. Read the Washington Post article “On a Texas Prairie, Distance Grows between Neighbors over an American Birthright” by Mary Jordan and Kevin Sullivan. Find three examples of facts and three examples of opinion. How do you know what is a fact and what is an opinion? (What are the sources?) Then write an essay about the facts and opinions. In addition to this article, use “Ten Myths about Immigration” to respond to the opinions you found in this article. Be sure to use a variety of sentence types (simple, compound, and complex) in your writing.</w:t>
            </w:r>
          </w:p>
        </w:tc>
      </w:tr>
    </w:tbl>
    <w:p w:rsidR="00965ACD" w:rsidRDefault="00965ACD"/>
    <w:sectPr w:rsidR="0096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60"/>
    <w:rsid w:val="002B0353"/>
    <w:rsid w:val="007F4E60"/>
    <w:rsid w:val="008037F7"/>
    <w:rsid w:val="0096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9217"/>
  <w15:chartTrackingRefBased/>
  <w15:docId w15:val="{47F1EC54-4E67-47BA-A3EA-5E59B279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7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Hill-Enriquez, Evelyn</dc:creator>
  <cp:keywords/>
  <dc:description/>
  <cp:lastModifiedBy>Hill-Enriquez, Evelyn</cp:lastModifiedBy>
  <cp:revision>1</cp:revision>
  <dcterms:created xsi:type="dcterms:W3CDTF">2019-05-22T21:27:00Z</dcterms:created>
  <dcterms:modified xsi:type="dcterms:W3CDTF">2019-05-22T21:29:00Z</dcterms:modified>
</cp:coreProperties>
</file>