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B7B81" w14:textId="3B698B46" w:rsidR="00C13D24" w:rsidRDefault="00A127B5" w:rsidP="00382CFD">
      <w:pPr>
        <w:pStyle w:val="Heading1"/>
        <w:jc w:val="center"/>
        <w:rPr>
          <w:rFonts w:ascii="Arial Rounded MT Bold" w:hAnsi="Arial Rounded MT Bold"/>
          <w:color w:val="000000" w:themeColor="text1"/>
        </w:rPr>
      </w:pPr>
      <w:bookmarkStart w:id="0" w:name="_GoBack"/>
      <w:bookmarkEnd w:id="0"/>
      <w:r w:rsidRPr="00913A57">
        <w:rPr>
          <w:rFonts w:ascii="Arial Rounded MT Bold" w:hAnsi="Arial Rounded MT Bold"/>
          <w:color w:val="000000" w:themeColor="text1"/>
        </w:rPr>
        <w:t>Instructional Continuity</w:t>
      </w:r>
      <w:r w:rsidR="00A07E76">
        <w:rPr>
          <w:rFonts w:ascii="Arial Rounded MT Bold" w:hAnsi="Arial Rounded MT Bold"/>
          <w:color w:val="000000" w:themeColor="text1"/>
        </w:rPr>
        <w:t xml:space="preserve"> </w:t>
      </w:r>
      <w:r w:rsidR="00B23A10">
        <w:rPr>
          <w:rFonts w:ascii="Arial Rounded MT Bold" w:hAnsi="Arial Rounded MT Bold"/>
          <w:color w:val="000000" w:themeColor="text1"/>
        </w:rPr>
        <w:t>for Emergency Preparedness</w:t>
      </w:r>
    </w:p>
    <w:p w14:paraId="5B10D5AB" w14:textId="31B85762" w:rsidR="00382CFD" w:rsidRPr="00382CFD" w:rsidRDefault="00382CFD" w:rsidP="00382CFD">
      <w:pPr>
        <w:jc w:val="center"/>
      </w:pPr>
      <w:r>
        <w:t>Distance Learning Committee</w:t>
      </w:r>
      <w:r w:rsidR="00E21D0F">
        <w:t xml:space="preserve"> (DLC) recommendations, March 10</w:t>
      </w:r>
      <w:r>
        <w:t>, 2020</w:t>
      </w:r>
    </w:p>
    <w:p w14:paraId="3E9DDA2E" w14:textId="77777777" w:rsidR="00BA6116" w:rsidRDefault="00BA6116"/>
    <w:p w14:paraId="63FFD236" w14:textId="2C362033" w:rsidR="002A46CB" w:rsidRPr="00E809EB" w:rsidRDefault="00B23A10" w:rsidP="00E809EB">
      <w:pPr>
        <w:pStyle w:val="Heading3"/>
        <w:rPr>
          <w:b/>
        </w:rPr>
      </w:pPr>
      <w:r w:rsidRPr="00E809EB">
        <w:rPr>
          <w:b/>
        </w:rPr>
        <w:t>Background</w:t>
      </w:r>
    </w:p>
    <w:p w14:paraId="33BF27CF" w14:textId="47670372" w:rsidR="00B23A10" w:rsidRDefault="00B23A10" w:rsidP="000A2C4A"/>
    <w:p w14:paraId="55FBFEAF" w14:textId="038BA5D7" w:rsidR="00B23A10" w:rsidRDefault="00B23A10" w:rsidP="000A2C4A">
      <w:r>
        <w:t xml:space="preserve">Instructional Continuity is the </w:t>
      </w:r>
      <w:r w:rsidR="00E809EB">
        <w:t>term</w:t>
      </w:r>
      <w:r>
        <w:t xml:space="preserve"> being used </w:t>
      </w:r>
      <w:r w:rsidR="00E809EB">
        <w:t>to describe</w:t>
      </w:r>
      <w:r>
        <w:t xml:space="preserve"> the process of setting up remote, temporary instruction in the event of a campus closure.</w:t>
      </w:r>
    </w:p>
    <w:p w14:paraId="1F65CDF9" w14:textId="1F9B8B06" w:rsidR="00E809EB" w:rsidRDefault="00E809EB" w:rsidP="000A2C4A"/>
    <w:p w14:paraId="2D31162F" w14:textId="73D547CD" w:rsidR="00E809EB" w:rsidRDefault="00E809EB" w:rsidP="000A2C4A">
      <w:r>
        <w:t>The Department of Education</w:t>
      </w:r>
      <w:r w:rsidR="005830E1">
        <w:t xml:space="preserve"> (DOE)</w:t>
      </w:r>
      <w:r>
        <w:t xml:space="preserve">, ACCJC, and Chancellor’s Office have all issued guidelines on instructional continuity.  While some institutional processes may be temporarily bypassed to allow campuses to respond quickly to emergencies, there still are some processes </w:t>
      </w:r>
      <w:r w:rsidR="00382CFD">
        <w:t>campuses will</w:t>
      </w:r>
      <w:r>
        <w:t xml:space="preserve"> need to follow. Remote instruction </w:t>
      </w:r>
      <w:r w:rsidR="00382CFD">
        <w:t>doe</w:t>
      </w:r>
      <w:r>
        <w:t>s not</w:t>
      </w:r>
      <w:r w:rsidR="00382CFD">
        <w:t xml:space="preserve"> continue after the end date of the emergency; when the campus reopens, we revert to established practices.</w:t>
      </w:r>
      <w:r>
        <w:t xml:space="preserve">  </w:t>
      </w:r>
    </w:p>
    <w:p w14:paraId="242E2B6E" w14:textId="1A44EF68" w:rsidR="00E809EB" w:rsidRDefault="00E809EB" w:rsidP="000A2C4A"/>
    <w:p w14:paraId="61A13774" w14:textId="0E554B9C" w:rsidR="00E809EB" w:rsidRDefault="00E809EB" w:rsidP="000A2C4A">
      <w:r>
        <w:t xml:space="preserve">Campus decisions on remote instruction do not supersede licensure guidelines.  Individual disciplines </w:t>
      </w:r>
      <w:r w:rsidR="00382CFD">
        <w:t>have</w:t>
      </w:r>
      <w:r>
        <w:t xml:space="preserve"> probably be</w:t>
      </w:r>
      <w:r w:rsidR="00382CFD">
        <w:t>en</w:t>
      </w:r>
      <w:r>
        <w:t xml:space="preserve"> </w:t>
      </w:r>
      <w:r w:rsidR="00382CFD">
        <w:t>inform</w:t>
      </w:r>
      <w:r>
        <w:t xml:space="preserve">ed by their accreditation boards whether they will accept remote instruction or not.  </w:t>
      </w:r>
      <w:r w:rsidR="00382CFD">
        <w:t>Those decisions are obviously not within the purview of the DLC.</w:t>
      </w:r>
    </w:p>
    <w:p w14:paraId="54704889" w14:textId="2F598938" w:rsidR="00B23A10" w:rsidRDefault="00B23A10" w:rsidP="000A2C4A"/>
    <w:p w14:paraId="53D56047" w14:textId="4BFB40D5" w:rsidR="00382CFD" w:rsidRPr="00382CFD" w:rsidRDefault="00382CFD" w:rsidP="00382CFD">
      <w:pPr>
        <w:pStyle w:val="Heading3"/>
        <w:rPr>
          <w:b/>
        </w:rPr>
      </w:pPr>
      <w:r w:rsidRPr="00382CFD">
        <w:rPr>
          <w:b/>
        </w:rPr>
        <w:t>Preparing for a campus closure</w:t>
      </w:r>
    </w:p>
    <w:p w14:paraId="00F2F736" w14:textId="04027F34" w:rsidR="00382CFD" w:rsidRDefault="00382CFD" w:rsidP="000A2C4A"/>
    <w:p w14:paraId="6ED6A44A" w14:textId="0F248646" w:rsidR="00382CFD" w:rsidRDefault="00382CFD" w:rsidP="000A2C4A">
      <w:r>
        <w:t xml:space="preserve">While the campus is still open, </w:t>
      </w:r>
      <w:r w:rsidR="005830E1">
        <w:t>the DLC identified</w:t>
      </w:r>
      <w:r>
        <w:t xml:space="preserve"> steps we can take to prepare for an emergency</w:t>
      </w:r>
      <w:r w:rsidR="00283624">
        <w:t xml:space="preserve"> closure</w:t>
      </w:r>
      <w:r>
        <w:t>.</w:t>
      </w:r>
      <w:r w:rsidR="002D7B3E">
        <w:t xml:space="preserve">  Courses that are currently offered online should not be affected by this eventuality, so the following recommendations apply to in-person classes only.</w:t>
      </w:r>
    </w:p>
    <w:p w14:paraId="19A2013C" w14:textId="77777777" w:rsidR="005830E1" w:rsidRDefault="005830E1" w:rsidP="000A2C4A"/>
    <w:p w14:paraId="0AED55CB" w14:textId="79D6788D" w:rsidR="00A44455" w:rsidRDefault="00A44455" w:rsidP="005830E1">
      <w:pPr>
        <w:pStyle w:val="ListParagraph"/>
        <w:numPr>
          <w:ilvl w:val="0"/>
          <w:numId w:val="16"/>
        </w:numPr>
      </w:pPr>
      <w:r w:rsidRPr="00A44455">
        <w:rPr>
          <w:b/>
          <w:i/>
        </w:rPr>
        <w:t>Identif</w:t>
      </w:r>
      <w:r w:rsidR="00A77F1C">
        <w:rPr>
          <w:b/>
          <w:i/>
        </w:rPr>
        <w:t xml:space="preserve">y </w:t>
      </w:r>
      <w:r w:rsidRPr="00A44455">
        <w:rPr>
          <w:b/>
          <w:i/>
        </w:rPr>
        <w:t xml:space="preserve">courses that could be offered via </w:t>
      </w:r>
      <w:r>
        <w:rPr>
          <w:b/>
          <w:i/>
        </w:rPr>
        <w:t xml:space="preserve">temporary </w:t>
      </w:r>
      <w:r w:rsidRPr="00A44455">
        <w:rPr>
          <w:b/>
          <w:i/>
        </w:rPr>
        <w:t>remote instruction</w:t>
      </w:r>
      <w:r>
        <w:t>.  Th</w:t>
      </w:r>
      <w:r w:rsidR="00BA16D5">
        <w:t>e DLC recommends that departments use their</w:t>
      </w:r>
      <w:r>
        <w:t xml:space="preserve"> discipline expertise to evaluate</w:t>
      </w:r>
      <w:r w:rsidR="00BA16D5">
        <w:t xml:space="preserve"> the current courses for remote instruction</w:t>
      </w:r>
      <w:r>
        <w:t>.</w:t>
      </w:r>
      <w:r w:rsidR="00283624">
        <w:t xml:space="preserve">  Typically, we would look to department chairs to organize and communicate </w:t>
      </w:r>
      <w:r w:rsidR="00C502B7">
        <w:t xml:space="preserve">the department decision. </w:t>
      </w:r>
    </w:p>
    <w:p w14:paraId="5E98E983" w14:textId="0BE5A502" w:rsidR="00A44455" w:rsidRPr="00C502B7" w:rsidRDefault="00A44455" w:rsidP="00A44455">
      <w:pPr>
        <w:pStyle w:val="ListParagraph"/>
        <w:numPr>
          <w:ilvl w:val="1"/>
          <w:numId w:val="16"/>
        </w:numPr>
      </w:pPr>
      <w:r>
        <w:t xml:space="preserve">Courses that </w:t>
      </w:r>
      <w:r w:rsidR="00283624">
        <w:t xml:space="preserve">already have been approved via the DL amendment process are, obviously, good to go and can be converted online with no further communication with the Chancellor’s Office.  A list of courses that </w:t>
      </w:r>
      <w:r w:rsidR="00BA16D5">
        <w:t xml:space="preserve">already </w:t>
      </w:r>
      <w:r w:rsidR="00283624">
        <w:t xml:space="preserve">have DL approval follows.  </w:t>
      </w:r>
      <w:r w:rsidR="005C473F">
        <w:t>(</w:t>
      </w:r>
      <w:r w:rsidR="00283624" w:rsidRPr="00C502B7">
        <w:t xml:space="preserve">If a DL-approved course is missing from this list, please contact the Distance Learning </w:t>
      </w:r>
      <w:r w:rsidR="009533F6">
        <w:t xml:space="preserve">Faculty </w:t>
      </w:r>
      <w:r w:rsidR="00283624" w:rsidRPr="00C502B7">
        <w:t>Coordinator, Carol Impara</w:t>
      </w:r>
      <w:r w:rsidR="005C473F">
        <w:t xml:space="preserve">, </w:t>
      </w:r>
      <w:r w:rsidR="00283624" w:rsidRPr="00C502B7">
        <w:t>cimpara@mtsac.edu</w:t>
      </w:r>
      <w:r w:rsidR="005C473F">
        <w:t>.)</w:t>
      </w:r>
    </w:p>
    <w:p w14:paraId="164D04FF" w14:textId="2E745E69" w:rsidR="00283624" w:rsidRDefault="009533F6" w:rsidP="00A44455">
      <w:pPr>
        <w:pStyle w:val="ListParagraph"/>
        <w:numPr>
          <w:ilvl w:val="1"/>
          <w:numId w:val="16"/>
        </w:numPr>
      </w:pPr>
      <w:r w:rsidRPr="009533F6">
        <w:rPr>
          <w:b/>
          <w:color w:val="FF0000"/>
        </w:rPr>
        <w:t>ACTION ITEM:</w:t>
      </w:r>
      <w:r w:rsidRPr="009533F6">
        <w:rPr>
          <w:color w:val="FF0000"/>
        </w:rPr>
        <w:t xml:space="preserve">  </w:t>
      </w:r>
      <w:r>
        <w:t>Each department</w:t>
      </w:r>
      <w:r w:rsidR="00283624">
        <w:t xml:space="preserve"> should compile a list of non-</w:t>
      </w:r>
      <w:r w:rsidR="00C502B7">
        <w:t xml:space="preserve">DL </w:t>
      </w:r>
      <w:r w:rsidR="00283624">
        <w:t xml:space="preserve">approved courses that they </w:t>
      </w:r>
      <w:r w:rsidR="00C502B7">
        <w:t>c</w:t>
      </w:r>
      <w:r>
        <w:t>ould</w:t>
      </w:r>
      <w:r w:rsidR="00283624">
        <w:t xml:space="preserve"> move to remote instruction.  The Chancellor’s office </w:t>
      </w:r>
      <w:r w:rsidR="00C502B7">
        <w:t>has given instructions for submitting an Emergency Blanket Distance Education Addendum</w:t>
      </w:r>
      <w:r>
        <w:t>,</w:t>
      </w:r>
      <w:r w:rsidR="005C473F">
        <w:t xml:space="preserve"> so this </w:t>
      </w:r>
      <w:r>
        <w:t xml:space="preserve">information needs to be submitted </w:t>
      </w:r>
      <w:r w:rsidR="00620234">
        <w:t xml:space="preserve">together </w:t>
      </w:r>
      <w:r w:rsidRPr="00620234">
        <w:rPr>
          <w:b/>
          <w:i/>
        </w:rPr>
        <w:t>soon</w:t>
      </w:r>
      <w:r w:rsidR="005C473F">
        <w:t xml:space="preserve">.  </w:t>
      </w:r>
    </w:p>
    <w:p w14:paraId="5180413C" w14:textId="77777777" w:rsidR="00755B6F" w:rsidRDefault="009533F6" w:rsidP="00755B6F">
      <w:pPr>
        <w:pStyle w:val="ListParagraph"/>
        <w:numPr>
          <w:ilvl w:val="1"/>
          <w:numId w:val="16"/>
        </w:numPr>
      </w:pPr>
      <w:r w:rsidRPr="009533F6">
        <w:t xml:space="preserve">If </w:t>
      </w:r>
      <w:r>
        <w:t xml:space="preserve">discipline experts deem that </w:t>
      </w:r>
      <w:r w:rsidR="00A77F1C">
        <w:t>a course</w:t>
      </w:r>
      <w:r>
        <w:t xml:space="preserve"> cannot be moved to remote instruction, they </w:t>
      </w:r>
      <w:r w:rsidR="00A77F1C">
        <w:t>should</w:t>
      </w:r>
      <w:r>
        <w:t xml:space="preserve"> work with their division dean and instruction office to address student needs.</w:t>
      </w:r>
    </w:p>
    <w:p w14:paraId="111BC6AF" w14:textId="3344A22F" w:rsidR="00755B6F" w:rsidRPr="00EA2E87" w:rsidRDefault="00755B6F" w:rsidP="00755B6F">
      <w:pPr>
        <w:pStyle w:val="ListParagraph"/>
        <w:numPr>
          <w:ilvl w:val="1"/>
          <w:numId w:val="16"/>
        </w:numPr>
      </w:pPr>
      <w:r>
        <w:t xml:space="preserve">The Chancellor’s office states that </w:t>
      </w:r>
      <w:r>
        <w:rPr>
          <w:rFonts w:eastAsia="Times New Roman" w:cs="Times New Roman"/>
          <w:color w:val="393939"/>
        </w:rPr>
        <w:t>“i</w:t>
      </w:r>
      <w:r w:rsidRPr="00755B6F">
        <w:rPr>
          <w:rFonts w:eastAsia="Times New Roman" w:cs="Times New Roman"/>
          <w:color w:val="393939"/>
        </w:rPr>
        <w:t>nstitutions may enter into temporary consortium agreements with other institutions so that students can complete courses at other institutions but be awarded credit by their home institution.</w:t>
      </w:r>
      <w:r>
        <w:rPr>
          <w:rFonts w:eastAsia="Times New Roman" w:cs="Times New Roman"/>
          <w:color w:val="393939"/>
        </w:rPr>
        <w:t>”</w:t>
      </w:r>
    </w:p>
    <w:p w14:paraId="6B0EB95E" w14:textId="77777777" w:rsidR="00EA2E87" w:rsidRPr="009533F6" w:rsidRDefault="00EA2E87" w:rsidP="00EA2E87"/>
    <w:p w14:paraId="2CD6680E" w14:textId="051AB10F" w:rsidR="005830E1" w:rsidRDefault="005830E1" w:rsidP="005830E1">
      <w:pPr>
        <w:pStyle w:val="ListParagraph"/>
        <w:numPr>
          <w:ilvl w:val="0"/>
          <w:numId w:val="16"/>
        </w:numPr>
      </w:pPr>
      <w:r w:rsidRPr="005830E1">
        <w:rPr>
          <w:b/>
          <w:i/>
        </w:rPr>
        <w:t>Full adoption of Canvas</w:t>
      </w:r>
      <w:r w:rsidR="005C473F">
        <w:rPr>
          <w:b/>
          <w:i/>
        </w:rPr>
        <w:t xml:space="preserve"> by all faculty</w:t>
      </w:r>
      <w:r>
        <w:t xml:space="preserve">.  </w:t>
      </w:r>
      <w:r w:rsidR="00BA16D5">
        <w:t xml:space="preserve">The DLC strongly recommends that Canvas be used by faculty.  </w:t>
      </w:r>
      <w:r>
        <w:t xml:space="preserve">All courses (both credit and non-credit) have Canvas course shells created for them every semester, and every faculty member has the opportunity to publish a course shell </w:t>
      </w:r>
      <w:r w:rsidR="00BA16D5">
        <w:t>immediately</w:t>
      </w:r>
      <w:r>
        <w:t>.  In an emergency, Canvas provides the most flexible and intuitive method of providing remote instruction.  Canvas also fulfills authentication and FERPA guidelines</w:t>
      </w:r>
      <w:r w:rsidR="00A44455">
        <w:t>,</w:t>
      </w:r>
      <w:r>
        <w:t xml:space="preserve"> which are still mandated by ACCJC and DOE.  (Email and other web servers do not.) </w:t>
      </w:r>
    </w:p>
    <w:p w14:paraId="19F20EAE" w14:textId="28E346B3" w:rsidR="00886355" w:rsidRDefault="00886355" w:rsidP="00886355">
      <w:pPr>
        <w:pStyle w:val="ListParagraph"/>
        <w:numPr>
          <w:ilvl w:val="1"/>
          <w:numId w:val="16"/>
        </w:numPr>
      </w:pPr>
      <w:r w:rsidRPr="00620234">
        <w:rPr>
          <w:b/>
          <w:color w:val="FF0000"/>
        </w:rPr>
        <w:t>ACTION ITEM:</w:t>
      </w:r>
      <w:r w:rsidRPr="00620234">
        <w:rPr>
          <w:color w:val="FF0000"/>
        </w:rPr>
        <w:t xml:space="preserve"> </w:t>
      </w:r>
      <w:r>
        <w:t xml:space="preserve">If faculty are teaching courses that may be moved remotely, they should access their Canvas course shells and publish them immediately if they have not already done so.  </w:t>
      </w:r>
    </w:p>
    <w:p w14:paraId="321C1326" w14:textId="77777777" w:rsidR="00EA2E87" w:rsidRDefault="00EA2E87" w:rsidP="00EA2E87"/>
    <w:p w14:paraId="3A7A39A5" w14:textId="1EC8B8F7" w:rsidR="00F31679" w:rsidRDefault="00886355" w:rsidP="00886355">
      <w:pPr>
        <w:pStyle w:val="ListParagraph"/>
        <w:numPr>
          <w:ilvl w:val="0"/>
          <w:numId w:val="16"/>
        </w:numPr>
      </w:pPr>
      <w:r w:rsidRPr="00886355">
        <w:rPr>
          <w:b/>
          <w:i/>
        </w:rPr>
        <w:t>Commence faculty training in Canvas</w:t>
      </w:r>
      <w:r>
        <w:t xml:space="preserve">.  </w:t>
      </w:r>
      <w:r w:rsidR="00F31679">
        <w:t xml:space="preserve">The Chancellor’s office and ACCJC has </w:t>
      </w:r>
      <w:r w:rsidR="00C85CF9">
        <w:t>advised</w:t>
      </w:r>
      <w:r w:rsidR="00F31679">
        <w:t xml:space="preserve"> that campuses may waive local approval processes for online teaching</w:t>
      </w:r>
      <w:r w:rsidR="00C85CF9">
        <w:t xml:space="preserve"> (our SPOT process)</w:t>
      </w:r>
      <w:r w:rsidR="00F31679">
        <w:t xml:space="preserve">.  </w:t>
      </w:r>
      <w:r w:rsidR="00BA16D5">
        <w:t xml:space="preserve">The DLC recommends that departments communicate with faculty immediately to discuss remote instruction possibilities and gauge faculty readiness.   </w:t>
      </w:r>
      <w:r w:rsidR="00F31679">
        <w:t>Departments should recommend Canvas training</w:t>
      </w:r>
      <w:r w:rsidR="00C85CF9">
        <w:t xml:space="preserve"> as needed</w:t>
      </w:r>
      <w:r w:rsidR="00F31679">
        <w:t>, to commence immediately.</w:t>
      </w:r>
    </w:p>
    <w:p w14:paraId="42C4F1BD" w14:textId="5596237B" w:rsidR="00F31679" w:rsidRDefault="00F31679" w:rsidP="00A44455">
      <w:pPr>
        <w:pStyle w:val="ListParagraph"/>
        <w:numPr>
          <w:ilvl w:val="1"/>
          <w:numId w:val="16"/>
        </w:numPr>
      </w:pPr>
      <w:r w:rsidRPr="00F31679">
        <w:rPr>
          <w:b/>
          <w:color w:val="FF0000"/>
        </w:rPr>
        <w:t>ACTION ITEM:</w:t>
      </w:r>
      <w:r w:rsidRPr="00F31679">
        <w:rPr>
          <w:color w:val="FF0000"/>
        </w:rPr>
        <w:t xml:space="preserve"> </w:t>
      </w:r>
      <w:r>
        <w:t xml:space="preserve">Canvas training should commence </w:t>
      </w:r>
      <w:r w:rsidR="00C85CF9">
        <w:t xml:space="preserve">immediately </w:t>
      </w:r>
      <w:r>
        <w:t>if faculty skills need updating</w:t>
      </w:r>
      <w:r w:rsidR="00BA16D5">
        <w:t>.</w:t>
      </w:r>
    </w:p>
    <w:p w14:paraId="6B41DC37" w14:textId="061DA248" w:rsidR="00C85CF9" w:rsidRPr="005D0F63" w:rsidRDefault="00C85CF9" w:rsidP="00F31679">
      <w:pPr>
        <w:pStyle w:val="ListParagraph"/>
        <w:numPr>
          <w:ilvl w:val="2"/>
          <w:numId w:val="16"/>
        </w:numPr>
      </w:pPr>
      <w:r>
        <w:t>The</w:t>
      </w:r>
      <w:r w:rsidR="00F31679">
        <w:t xml:space="preserve"> FCLT is offering an </w:t>
      </w:r>
      <w:r w:rsidR="00F31679" w:rsidRPr="00C85CF9">
        <w:rPr>
          <w:b/>
        </w:rPr>
        <w:t>Emergency Preparedness</w:t>
      </w:r>
      <w:r w:rsidRPr="00C85CF9">
        <w:rPr>
          <w:b/>
        </w:rPr>
        <w:t xml:space="preserve"> Workshop</w:t>
      </w:r>
      <w:r w:rsidR="00E21D0F">
        <w:rPr>
          <w:b/>
        </w:rPr>
        <w:t xml:space="preserve"> for Using Canvas</w:t>
      </w:r>
      <w:r>
        <w:t xml:space="preserve"> </w:t>
      </w:r>
      <w:r w:rsidR="00BA16D5">
        <w:t>e</w:t>
      </w:r>
      <w:r>
        <w:t>specially designed to introduce and set up basic tools that faculty can use to communicate and hold class from a distance.  Two hours of instruction will be followed by one hour of open lab time</w:t>
      </w:r>
      <w:r w:rsidRPr="005D0F63">
        <w:t>.</w:t>
      </w:r>
      <w:r w:rsidR="00A77F1C" w:rsidRPr="005D0F63">
        <w:t xml:space="preserve"> </w:t>
      </w:r>
      <w:r w:rsidR="005D0F63">
        <w:t xml:space="preserve"> This workshop has been tentatively set for March 20.</w:t>
      </w:r>
      <w:r w:rsidR="009D6A43">
        <w:t xml:space="preserve">  (If the campus closes before then, the FCLT will hold workshops online from 2-4 p.m. the first two days of the closure and would be available for web conferencing and email the first day of the closure. They would schedule regular workshops online as well.)</w:t>
      </w:r>
    </w:p>
    <w:p w14:paraId="1E3F9C1F" w14:textId="77777777" w:rsidR="005D0F63" w:rsidRPr="006B4652" w:rsidRDefault="005D0F63" w:rsidP="005D0F63">
      <w:pPr>
        <w:numPr>
          <w:ilvl w:val="2"/>
          <w:numId w:val="16"/>
        </w:numPr>
        <w:shd w:val="clear" w:color="auto" w:fill="FFFFFF"/>
        <w:spacing w:beforeAutospacing="1" w:afterAutospacing="1"/>
        <w:rPr>
          <w:rFonts w:cstheme="minorHAnsi"/>
          <w:color w:val="444444"/>
          <w:sz w:val="21"/>
          <w:szCs w:val="21"/>
        </w:rPr>
      </w:pPr>
      <w:r w:rsidRPr="006B4652">
        <w:rPr>
          <w:rFonts w:cstheme="minorHAnsi"/>
          <w:color w:val="444444"/>
          <w:bdr w:val="none" w:sz="0" w:space="0" w:color="auto" w:frame="1"/>
        </w:rPr>
        <w:t>The FCLT Team is creating a </w:t>
      </w:r>
      <w:r w:rsidRPr="005D0F63">
        <w:rPr>
          <w:rFonts w:cstheme="minorHAnsi"/>
          <w:b/>
          <w:color w:val="444444"/>
          <w:bdr w:val="none" w:sz="0" w:space="0" w:color="auto" w:frame="1"/>
        </w:rPr>
        <w:t>YouTube Playlist of useful videos</w:t>
      </w:r>
      <w:r w:rsidRPr="006B4652">
        <w:rPr>
          <w:rFonts w:cstheme="minorHAnsi"/>
          <w:color w:val="444444"/>
          <w:bdr w:val="none" w:sz="0" w:space="0" w:color="auto" w:frame="1"/>
        </w:rPr>
        <w:t xml:space="preserve"> that can support </w:t>
      </w:r>
      <w:r>
        <w:rPr>
          <w:rFonts w:cstheme="minorHAnsi"/>
          <w:color w:val="444444"/>
          <w:bdr w:val="none" w:sz="0" w:space="0" w:color="auto" w:frame="1"/>
        </w:rPr>
        <w:t>faculty</w:t>
      </w:r>
      <w:r w:rsidRPr="006B4652">
        <w:rPr>
          <w:rFonts w:cstheme="minorHAnsi"/>
          <w:color w:val="444444"/>
          <w:bdr w:val="none" w:sz="0" w:space="0" w:color="auto" w:frame="1"/>
        </w:rPr>
        <w:t xml:space="preserve"> use of specific functions in Canvas.</w:t>
      </w:r>
      <w:r>
        <w:rPr>
          <w:rFonts w:cstheme="minorHAnsi"/>
          <w:color w:val="444444"/>
          <w:bdr w:val="none" w:sz="0" w:space="0" w:color="auto" w:frame="1"/>
        </w:rPr>
        <w:t xml:space="preserve"> </w:t>
      </w:r>
      <w:r w:rsidRPr="006B4652">
        <w:rPr>
          <w:rFonts w:cstheme="minorHAnsi"/>
          <w:color w:val="444444"/>
          <w:bdr w:val="none" w:sz="0" w:space="0" w:color="auto" w:frame="1"/>
        </w:rPr>
        <w:t> </w:t>
      </w:r>
      <w:hyperlink r:id="rId5" w:history="1">
        <w:r>
          <w:rPr>
            <w:rStyle w:val="Hyperlink"/>
          </w:rPr>
          <w:t>https://www.youtube.com/channel/UCt-jxS4kTvOhl6YgL1BLqEQ/playlists</w:t>
        </w:r>
      </w:hyperlink>
    </w:p>
    <w:p w14:paraId="5C570910" w14:textId="1EDFFE5E" w:rsidR="00F31679" w:rsidRPr="005D0F63" w:rsidRDefault="00C85CF9" w:rsidP="00F31679">
      <w:pPr>
        <w:pStyle w:val="ListParagraph"/>
        <w:numPr>
          <w:ilvl w:val="2"/>
          <w:numId w:val="16"/>
        </w:numPr>
      </w:pPr>
      <w:r>
        <w:t xml:space="preserve">Faculty have the option of holding class synchronously by using the </w:t>
      </w:r>
      <w:r w:rsidRPr="00A77F1C">
        <w:rPr>
          <w:b/>
        </w:rPr>
        <w:t>Conferences link</w:t>
      </w:r>
      <w:r w:rsidR="00E21D0F">
        <w:rPr>
          <w:b/>
        </w:rPr>
        <w:t xml:space="preserve"> </w:t>
      </w:r>
      <w:r w:rsidR="00E21D0F">
        <w:t>(a native tool)</w:t>
      </w:r>
      <w:r>
        <w:t xml:space="preserve">.   </w:t>
      </w:r>
      <w:r w:rsidR="00A77F1C">
        <w:t>(Offering class via video during the same time it ordinarily meets negates many of the concerns about regular effective contact, particularly Title 5 requirements for among-student contact.)  The FCLT has provided a tutorial on using this tool</w:t>
      </w:r>
      <w:r w:rsidR="005D0F63">
        <w:t xml:space="preserve"> in the YouTube playlist, above.</w:t>
      </w:r>
    </w:p>
    <w:p w14:paraId="0821A08F" w14:textId="571D9A7B" w:rsidR="00A77F1C" w:rsidRDefault="00A77F1C" w:rsidP="00F31679">
      <w:pPr>
        <w:pStyle w:val="ListParagraph"/>
        <w:numPr>
          <w:ilvl w:val="2"/>
          <w:numId w:val="16"/>
        </w:numPr>
      </w:pPr>
      <w:r>
        <w:t xml:space="preserve">An </w:t>
      </w:r>
      <w:r w:rsidRPr="00A77F1C">
        <w:rPr>
          <w:b/>
        </w:rPr>
        <w:t>Intro to Canvas</w:t>
      </w:r>
      <w:r>
        <w:t xml:space="preserve"> workshop </w:t>
      </w:r>
      <w:r w:rsidR="009D6A43">
        <w:t>is scheduled for</w:t>
      </w:r>
      <w:r>
        <w:t xml:space="preserve"> March 19.  Sign up via POD.</w:t>
      </w:r>
    </w:p>
    <w:p w14:paraId="1857D2AA" w14:textId="4963BE8D" w:rsidR="006B4652" w:rsidRPr="006B4652" w:rsidRDefault="00886355" w:rsidP="006B4652">
      <w:pPr>
        <w:numPr>
          <w:ilvl w:val="2"/>
          <w:numId w:val="16"/>
        </w:numPr>
        <w:shd w:val="clear" w:color="auto" w:fill="FFFFFF"/>
        <w:spacing w:beforeAutospacing="1" w:afterAutospacing="1"/>
        <w:rPr>
          <w:rFonts w:cstheme="minorHAnsi"/>
          <w:color w:val="444444"/>
          <w:sz w:val="21"/>
          <w:szCs w:val="21"/>
        </w:rPr>
      </w:pPr>
      <w:r>
        <w:rPr>
          <w:rFonts w:cstheme="minorHAnsi"/>
          <w:color w:val="444444"/>
          <w:bdr w:val="none" w:sz="0" w:space="0" w:color="auto" w:frame="1"/>
        </w:rPr>
        <w:t xml:space="preserve">FCLT launched </w:t>
      </w:r>
      <w:r w:rsidR="006B4652" w:rsidRPr="00E21D0F">
        <w:rPr>
          <w:rFonts w:cstheme="minorHAnsi"/>
          <w:b/>
          <w:color w:val="444444"/>
          <w:bdr w:val="none" w:sz="0" w:space="0" w:color="auto" w:frame="1"/>
        </w:rPr>
        <w:t>Teaching Effectively During Times of Disruption</w:t>
      </w:r>
      <w:r w:rsidR="006B4652">
        <w:rPr>
          <w:rFonts w:cstheme="minorHAnsi"/>
          <w:color w:val="444444"/>
          <w:bdr w:val="none" w:sz="0" w:space="0" w:color="auto" w:frame="1"/>
        </w:rPr>
        <w:t xml:space="preserve"> – </w:t>
      </w:r>
      <w:r w:rsidR="005D0F63">
        <w:rPr>
          <w:rFonts w:cstheme="minorHAnsi"/>
          <w:color w:val="444444"/>
          <w:bdr w:val="none" w:sz="0" w:space="0" w:color="auto" w:frame="1"/>
        </w:rPr>
        <w:t>text</w:t>
      </w:r>
      <w:r w:rsidR="006B4652">
        <w:rPr>
          <w:rFonts w:cstheme="minorHAnsi"/>
          <w:color w:val="444444"/>
          <w:bdr w:val="none" w:sz="0" w:space="0" w:color="auto" w:frame="1"/>
        </w:rPr>
        <w:t xml:space="preserve"> version with links</w:t>
      </w:r>
      <w:r w:rsidR="005D0F63">
        <w:rPr>
          <w:rFonts w:cstheme="minorHAnsi"/>
          <w:color w:val="444444"/>
          <w:bdr w:val="none" w:sz="0" w:space="0" w:color="auto" w:frame="1"/>
        </w:rPr>
        <w:t xml:space="preserve"> to learn more.</w:t>
      </w:r>
      <w:r w:rsidR="006B4652">
        <w:rPr>
          <w:rFonts w:cstheme="minorHAnsi"/>
          <w:color w:val="444444"/>
          <w:bdr w:val="none" w:sz="0" w:space="0" w:color="auto" w:frame="1"/>
        </w:rPr>
        <w:t xml:space="preserve"> </w:t>
      </w:r>
      <w:r w:rsidR="006B4652" w:rsidRPr="006B4652">
        <w:rPr>
          <w:rFonts w:cstheme="minorHAnsi"/>
          <w:color w:val="444444"/>
          <w:bdr w:val="none" w:sz="0" w:space="0" w:color="auto" w:frame="1"/>
        </w:rPr>
        <w:t> </w:t>
      </w:r>
      <w:hyperlink r:id="rId6" w:tgtFrame="_blank" w:history="1">
        <w:r w:rsidR="006B4652" w:rsidRPr="006B4652">
          <w:rPr>
            <w:rStyle w:val="Hyperlink"/>
            <w:rFonts w:cstheme="minorHAnsi"/>
            <w:bdr w:val="none" w:sz="0" w:space="0" w:color="auto" w:frame="1"/>
          </w:rPr>
          <w:t>Mt. SAC Document   (</w:t>
        </w:r>
      </w:hyperlink>
      <w:hyperlink r:id="rId7" w:tgtFrame="_blank" w:history="1">
        <w:r w:rsidR="006B4652" w:rsidRPr="006B4652">
          <w:rPr>
            <w:rStyle w:val="Hyperlink"/>
            <w:rFonts w:cstheme="minorHAnsi"/>
            <w:bdr w:val="none" w:sz="0" w:space="0" w:color="auto" w:frame="1"/>
          </w:rPr>
          <w:t>http://bit.ly/mtsac-teach)</w:t>
        </w:r>
      </w:hyperlink>
    </w:p>
    <w:p w14:paraId="06D56337" w14:textId="06A42FF6" w:rsidR="006B4652" w:rsidRPr="006B4652" w:rsidRDefault="006B4652" w:rsidP="005D0F63">
      <w:pPr>
        <w:numPr>
          <w:ilvl w:val="2"/>
          <w:numId w:val="16"/>
        </w:numPr>
        <w:shd w:val="clear" w:color="auto" w:fill="FFFFFF"/>
        <w:spacing w:beforeAutospacing="1" w:afterAutospacing="1"/>
        <w:rPr>
          <w:rFonts w:cstheme="minorHAnsi"/>
          <w:color w:val="444444"/>
          <w:sz w:val="21"/>
          <w:szCs w:val="21"/>
        </w:rPr>
      </w:pPr>
      <w:r>
        <w:rPr>
          <w:rFonts w:cstheme="minorHAnsi"/>
          <w:color w:val="444444"/>
          <w:bdr w:val="none" w:sz="0" w:space="0" w:color="auto" w:frame="1"/>
        </w:rPr>
        <w:t>FCLT</w:t>
      </w:r>
      <w:r w:rsidRPr="006B4652">
        <w:rPr>
          <w:rFonts w:cstheme="minorHAnsi"/>
          <w:color w:val="444444"/>
          <w:bdr w:val="none" w:sz="0" w:space="0" w:color="auto" w:frame="1"/>
        </w:rPr>
        <w:t xml:space="preserve"> added </w:t>
      </w:r>
      <w:r w:rsidR="00886355">
        <w:rPr>
          <w:rFonts w:cstheme="minorHAnsi"/>
          <w:color w:val="444444"/>
          <w:bdr w:val="none" w:sz="0" w:space="0" w:color="auto" w:frame="1"/>
        </w:rPr>
        <w:t>a</w:t>
      </w:r>
      <w:r w:rsidRPr="006B4652">
        <w:rPr>
          <w:rFonts w:cstheme="minorHAnsi"/>
          <w:color w:val="444444"/>
          <w:bdr w:val="none" w:sz="0" w:space="0" w:color="auto" w:frame="1"/>
        </w:rPr>
        <w:t xml:space="preserve"> course temp</w:t>
      </w:r>
      <w:r>
        <w:rPr>
          <w:rFonts w:cstheme="minorHAnsi"/>
          <w:color w:val="444444"/>
          <w:bdr w:val="none" w:sz="0" w:space="0" w:color="auto" w:frame="1"/>
        </w:rPr>
        <w:t>late into the Mt. SAC Commons. C</w:t>
      </w:r>
      <w:r w:rsidRPr="006B4652">
        <w:rPr>
          <w:rFonts w:cstheme="minorHAnsi"/>
          <w:color w:val="444444"/>
          <w:bdr w:val="none" w:sz="0" w:space="0" w:color="auto" w:frame="1"/>
        </w:rPr>
        <w:t xml:space="preserve">lick on </w:t>
      </w:r>
      <w:r w:rsidRPr="006B4652">
        <w:rPr>
          <w:rFonts w:cstheme="minorHAnsi"/>
          <w:b/>
          <w:color w:val="444444"/>
          <w:bdr w:val="none" w:sz="0" w:space="0" w:color="auto" w:frame="1"/>
        </w:rPr>
        <w:t>Commons link</w:t>
      </w:r>
      <w:r>
        <w:rPr>
          <w:rFonts w:cstheme="minorHAnsi"/>
          <w:color w:val="444444"/>
          <w:bdr w:val="none" w:sz="0" w:space="0" w:color="auto" w:frame="1"/>
        </w:rPr>
        <w:t xml:space="preserve"> in the gray global navigation menu,</w:t>
      </w:r>
      <w:r w:rsidRPr="006B4652">
        <w:rPr>
          <w:rFonts w:cstheme="minorHAnsi"/>
          <w:color w:val="444444"/>
          <w:bdr w:val="none" w:sz="0" w:space="0" w:color="auto" w:frame="1"/>
        </w:rPr>
        <w:t xml:space="preserve"> and</w:t>
      </w:r>
      <w:r>
        <w:rPr>
          <w:rFonts w:cstheme="minorHAnsi"/>
          <w:color w:val="444444"/>
          <w:bdr w:val="none" w:sz="0" w:space="0" w:color="auto" w:frame="1"/>
        </w:rPr>
        <w:t>,</w:t>
      </w:r>
      <w:r w:rsidRPr="006B4652">
        <w:rPr>
          <w:rFonts w:cstheme="minorHAnsi"/>
          <w:color w:val="444444"/>
          <w:bdr w:val="none" w:sz="0" w:space="0" w:color="auto" w:frame="1"/>
        </w:rPr>
        <w:t xml:space="preserve"> if it is your first time, accept the license to enter the Commons repository. Search for </w:t>
      </w:r>
      <w:r w:rsidRPr="00886355">
        <w:rPr>
          <w:rFonts w:cstheme="minorHAnsi"/>
          <w:b/>
          <w:color w:val="444444"/>
          <w:bdr w:val="none" w:sz="0" w:space="0" w:color="auto" w:frame="1"/>
        </w:rPr>
        <w:t>Ground-to-Online Template</w:t>
      </w:r>
      <w:r w:rsidRPr="006B4652">
        <w:rPr>
          <w:rFonts w:cstheme="minorHAnsi"/>
          <w:color w:val="444444"/>
          <w:bdr w:val="none" w:sz="0" w:space="0" w:color="auto" w:frame="1"/>
        </w:rPr>
        <w:t xml:space="preserve"> and look for the "Canvas in a Can" logo. </w:t>
      </w:r>
    </w:p>
    <w:p w14:paraId="434BD6FF" w14:textId="465F95FE" w:rsidR="006B4652" w:rsidRPr="005D0F63" w:rsidRDefault="006B4652" w:rsidP="005D0F63">
      <w:pPr>
        <w:numPr>
          <w:ilvl w:val="2"/>
          <w:numId w:val="16"/>
        </w:numPr>
        <w:shd w:val="clear" w:color="auto" w:fill="FFFFFF"/>
        <w:spacing w:beforeAutospacing="1" w:afterAutospacing="1"/>
        <w:rPr>
          <w:rFonts w:cstheme="minorHAnsi"/>
          <w:color w:val="444444"/>
          <w:sz w:val="21"/>
          <w:szCs w:val="21"/>
        </w:rPr>
      </w:pPr>
      <w:r w:rsidRPr="006B4652">
        <w:rPr>
          <w:rFonts w:cstheme="minorHAnsi"/>
          <w:color w:val="444444"/>
          <w:bdr w:val="none" w:sz="0" w:space="0" w:color="auto" w:frame="1"/>
        </w:rPr>
        <w:lastRenderedPageBreak/>
        <w:t>The</w:t>
      </w:r>
      <w:r w:rsidR="005D0F63">
        <w:rPr>
          <w:rFonts w:cstheme="minorHAnsi"/>
          <w:color w:val="444444"/>
          <w:bdr w:val="none" w:sz="0" w:space="0" w:color="auto" w:frame="1"/>
        </w:rPr>
        <w:t xml:space="preserve"> Canvas Community is a place for faculty to share resources.  </w:t>
      </w:r>
      <w:hyperlink r:id="rId8" w:history="1">
        <w:r w:rsidR="005D0F63" w:rsidRPr="00B076D5">
          <w:rPr>
            <w:rStyle w:val="Hyperlink"/>
            <w:rFonts w:cstheme="minorHAnsi"/>
            <w:bdr w:val="none" w:sz="0" w:space="0" w:color="auto" w:frame="1"/>
          </w:rPr>
          <w:t>https://community.canvaslms.com/</w:t>
        </w:r>
      </w:hyperlink>
      <w:r w:rsidR="005D0F63">
        <w:rPr>
          <w:rFonts w:cstheme="minorHAnsi"/>
          <w:color w:val="444444"/>
          <w:bdr w:val="none" w:sz="0" w:space="0" w:color="auto" w:frame="1"/>
        </w:rPr>
        <w:t xml:space="preserve">  The</w:t>
      </w:r>
      <w:r w:rsidR="005D0F63" w:rsidRPr="006B4652">
        <w:rPr>
          <w:rFonts w:cstheme="minorHAnsi"/>
          <w:color w:val="444444"/>
          <w:bdr w:val="none" w:sz="0" w:space="0" w:color="auto" w:frame="1"/>
        </w:rPr>
        <w:t xml:space="preserve"> Canvas Community </w:t>
      </w:r>
      <w:r w:rsidR="005D0F63">
        <w:rPr>
          <w:rFonts w:cstheme="minorHAnsi"/>
          <w:color w:val="444444"/>
          <w:bdr w:val="none" w:sz="0" w:space="0" w:color="auto" w:frame="1"/>
        </w:rPr>
        <w:t>includes a guide to</w:t>
      </w:r>
      <w:r w:rsidR="005D0F63" w:rsidRPr="006B4652">
        <w:rPr>
          <w:rFonts w:cstheme="minorHAnsi"/>
          <w:color w:val="444444"/>
          <w:bdr w:val="none" w:sz="0" w:space="0" w:color="auto" w:frame="1"/>
        </w:rPr>
        <w:t> </w:t>
      </w:r>
      <w:hyperlink r:id="rId9" w:tgtFrame="_blank" w:history="1">
        <w:r w:rsidR="005D0F63" w:rsidRPr="006B4652">
          <w:rPr>
            <w:rStyle w:val="Hyperlink"/>
            <w:rFonts w:cstheme="minorHAnsi"/>
            <w:bdr w:val="none" w:sz="0" w:space="0" w:color="auto" w:frame="1"/>
          </w:rPr>
          <w:t>moving a course from on ground to online</w:t>
        </w:r>
      </w:hyperlink>
      <w:r w:rsidR="00E21D0F">
        <w:rPr>
          <w:rStyle w:val="Hyperlink"/>
          <w:rFonts w:cstheme="minorHAnsi"/>
          <w:bdr w:val="none" w:sz="0" w:space="0" w:color="auto" w:frame="1"/>
        </w:rPr>
        <w:t>.</w:t>
      </w:r>
    </w:p>
    <w:p w14:paraId="4F83E04F" w14:textId="395CCAA9" w:rsidR="006B4652" w:rsidRPr="006B4652" w:rsidRDefault="006B4652" w:rsidP="006B4652">
      <w:pPr>
        <w:numPr>
          <w:ilvl w:val="2"/>
          <w:numId w:val="16"/>
        </w:numPr>
        <w:shd w:val="clear" w:color="auto" w:fill="FFFFFF"/>
        <w:spacing w:beforeAutospacing="1" w:afterAutospacing="1"/>
        <w:rPr>
          <w:rFonts w:cstheme="minorHAnsi"/>
          <w:color w:val="444444"/>
          <w:sz w:val="21"/>
          <w:szCs w:val="21"/>
        </w:rPr>
      </w:pPr>
      <w:r w:rsidRPr="006B4652">
        <w:rPr>
          <w:rFonts w:cstheme="minorHAnsi"/>
          <w:color w:val="444444"/>
          <w:bdr w:val="none" w:sz="0" w:space="0" w:color="auto" w:frame="1"/>
        </w:rPr>
        <w:t xml:space="preserve">The Online Network of Educators </w:t>
      </w:r>
      <w:r w:rsidR="005D0F63">
        <w:rPr>
          <w:rFonts w:cstheme="minorHAnsi"/>
          <w:color w:val="444444"/>
          <w:bdr w:val="none" w:sz="0" w:space="0" w:color="auto" w:frame="1"/>
        </w:rPr>
        <w:t xml:space="preserve">(@ONE) is the training arm of the CVC OEI.  </w:t>
      </w:r>
      <w:r w:rsidR="00BD1C66">
        <w:rPr>
          <w:rFonts w:cstheme="minorHAnsi"/>
          <w:color w:val="444444"/>
          <w:bdr w:val="none" w:sz="0" w:space="0" w:color="auto" w:frame="1"/>
        </w:rPr>
        <w:t xml:space="preserve">Their emergency preparedness resources can be found under </w:t>
      </w:r>
      <w:hyperlink r:id="rId10" w:history="1">
        <w:r w:rsidR="00BD1C66">
          <w:rPr>
            <w:rStyle w:val="Hyperlink"/>
          </w:rPr>
          <w:t>https://cvc.edu/about-the-oei/resources/</w:t>
        </w:r>
      </w:hyperlink>
      <w:r w:rsidRPr="006B4652">
        <w:rPr>
          <w:rFonts w:cstheme="minorHAnsi"/>
          <w:color w:val="444444"/>
          <w:bdr w:val="none" w:sz="0" w:space="0" w:color="auto" w:frame="1"/>
        </w:rPr>
        <w:t>.</w:t>
      </w:r>
      <w:r>
        <w:rPr>
          <w:rFonts w:cstheme="minorHAnsi"/>
          <w:color w:val="444444"/>
          <w:bdr w:val="none" w:sz="0" w:space="0" w:color="auto" w:frame="1"/>
        </w:rPr>
        <w:t xml:space="preserve"> </w:t>
      </w:r>
    </w:p>
    <w:p w14:paraId="730BF78C" w14:textId="2DF1AD75" w:rsidR="00A77F1C" w:rsidRPr="00A77F1C" w:rsidRDefault="00A77F1C" w:rsidP="00F31679">
      <w:pPr>
        <w:pStyle w:val="ListParagraph"/>
        <w:numPr>
          <w:ilvl w:val="2"/>
          <w:numId w:val="16"/>
        </w:numPr>
      </w:pPr>
      <w:r w:rsidRPr="00A77F1C">
        <w:rPr>
          <w:b/>
        </w:rPr>
        <w:t>FCLT Office Hours</w:t>
      </w:r>
      <w:r>
        <w:t xml:space="preserve"> are held W</w:t>
      </w:r>
      <w:r w:rsidR="006B4652">
        <w:t>ednesdays and Thursdays from 2-5</w:t>
      </w:r>
      <w:r>
        <w:t xml:space="preserve"> p.m.</w:t>
      </w:r>
    </w:p>
    <w:p w14:paraId="1AD43A06" w14:textId="62995B31" w:rsidR="00A77F1C" w:rsidRDefault="00A77F1C" w:rsidP="00F31679">
      <w:pPr>
        <w:pStyle w:val="ListParagraph"/>
        <w:numPr>
          <w:ilvl w:val="2"/>
          <w:numId w:val="16"/>
        </w:numPr>
      </w:pPr>
      <w:r>
        <w:t xml:space="preserve">Departments can identify </w:t>
      </w:r>
      <w:r w:rsidRPr="005D0F63">
        <w:rPr>
          <w:b/>
        </w:rPr>
        <w:t xml:space="preserve">Faculty </w:t>
      </w:r>
      <w:r w:rsidR="005D0F63" w:rsidRPr="005D0F63">
        <w:rPr>
          <w:b/>
        </w:rPr>
        <w:t>Mentors</w:t>
      </w:r>
      <w:r w:rsidR="005D0F63">
        <w:t xml:space="preserve"> to help other faculty improve their Canvas skills.</w:t>
      </w:r>
    </w:p>
    <w:p w14:paraId="5A6F066D" w14:textId="5B396918" w:rsidR="00F31679" w:rsidRDefault="00F31679" w:rsidP="00F31679">
      <w:pPr>
        <w:pStyle w:val="ListParagraph"/>
        <w:numPr>
          <w:ilvl w:val="2"/>
          <w:numId w:val="16"/>
        </w:numPr>
      </w:pPr>
      <w:r>
        <w:t xml:space="preserve">Self-training through the Canvas Instructor Guides, accessed by clicking the </w:t>
      </w:r>
      <w:r w:rsidRPr="00F31679">
        <w:rPr>
          <w:b/>
        </w:rPr>
        <w:t>Help icon</w:t>
      </w:r>
      <w:r>
        <w:t xml:space="preserve"> in the gray global navigation menu in Canvas</w:t>
      </w:r>
    </w:p>
    <w:p w14:paraId="0D24477D" w14:textId="77777777" w:rsidR="00E21D0F" w:rsidRDefault="00886355" w:rsidP="00E21D0F">
      <w:pPr>
        <w:pStyle w:val="ListParagraph"/>
        <w:numPr>
          <w:ilvl w:val="0"/>
          <w:numId w:val="16"/>
        </w:numPr>
      </w:pPr>
      <w:r>
        <w:rPr>
          <w:b/>
          <w:i/>
        </w:rPr>
        <w:t>P</w:t>
      </w:r>
      <w:r w:rsidR="00A44455" w:rsidRPr="00F31679">
        <w:rPr>
          <w:b/>
          <w:i/>
        </w:rPr>
        <w:t>roactively respond to student concerns</w:t>
      </w:r>
      <w:r w:rsidR="00F31679">
        <w:t>.  Faculty are urged to address student</w:t>
      </w:r>
      <w:r w:rsidR="00755B6F">
        <w:t xml:space="preserve"> concern</w:t>
      </w:r>
      <w:r w:rsidR="00F31679">
        <w:t xml:space="preserve">s about the potential for emergency closure and </w:t>
      </w:r>
      <w:r w:rsidR="00A77F1C">
        <w:t>prepare them</w:t>
      </w:r>
      <w:r w:rsidR="00755B6F">
        <w:t xml:space="preserve"> for remote instruction.  </w:t>
      </w:r>
    </w:p>
    <w:p w14:paraId="3663C224" w14:textId="77777777" w:rsidR="00E21D0F" w:rsidRDefault="00755B6F" w:rsidP="00E21D0F">
      <w:pPr>
        <w:pStyle w:val="ListParagraph"/>
        <w:numPr>
          <w:ilvl w:val="1"/>
          <w:numId w:val="16"/>
        </w:numPr>
      </w:pPr>
      <w:r>
        <w:t xml:space="preserve">The DLC recommends that faculty use existing class time to introduce Canvas tools such as posting to discussions, uploading assignments, or taking quizzes as necessary.    </w:t>
      </w:r>
    </w:p>
    <w:p w14:paraId="3E330550" w14:textId="29D10E3D" w:rsidR="00E21D0F" w:rsidRDefault="00755B6F" w:rsidP="00E21D0F">
      <w:pPr>
        <w:pStyle w:val="ListParagraph"/>
        <w:numPr>
          <w:ilvl w:val="1"/>
          <w:numId w:val="16"/>
        </w:numPr>
      </w:pPr>
      <w:r>
        <w:t xml:space="preserve">The DLC urges faculty to remember that students may not own computers, and will rely upon their phones to complete online assignments.  </w:t>
      </w:r>
      <w:r w:rsidR="00A77F1C">
        <w:t xml:space="preserve"> </w:t>
      </w:r>
      <w:r w:rsidR="00E21D0F">
        <w:t>(If limited campus availability</w:t>
      </w:r>
      <w:r w:rsidR="008746ED">
        <w:t xml:space="preserve"> still exists</w:t>
      </w:r>
      <w:r w:rsidR="00E21D0F">
        <w:t xml:space="preserve">, students can use a computer lab: </w:t>
      </w:r>
      <w:hyperlink r:id="rId11" w:history="1">
        <w:r w:rsidR="00E21D0F" w:rsidRPr="00D95D47">
          <w:rPr>
            <w:rStyle w:val="Hyperlink"/>
          </w:rPr>
          <w:t>https://www.mtsac.edu/computerlabs/</w:t>
        </w:r>
      </w:hyperlink>
      <w:r w:rsidR="00E21D0F">
        <w:t xml:space="preserve">).  </w:t>
      </w:r>
    </w:p>
    <w:p w14:paraId="0B7DE2F3" w14:textId="2C1BB672" w:rsidR="00F31679" w:rsidRDefault="00EA2E87" w:rsidP="00E21D0F">
      <w:pPr>
        <w:pStyle w:val="ListParagraph"/>
        <w:numPr>
          <w:ilvl w:val="1"/>
          <w:numId w:val="16"/>
        </w:numPr>
      </w:pPr>
      <w:r>
        <w:t xml:space="preserve">The DLC suggests faculty remind students they can still access </w:t>
      </w:r>
      <w:r w:rsidR="00E21D0F">
        <w:t xml:space="preserve">online </w:t>
      </w:r>
      <w:r>
        <w:t>tutorin</w:t>
      </w:r>
      <w:r w:rsidR="00E21D0F">
        <w:t xml:space="preserve">g (through </w:t>
      </w:r>
      <w:proofErr w:type="spellStart"/>
      <w:r w:rsidR="00E21D0F">
        <w:t>NetTutor</w:t>
      </w:r>
      <w:proofErr w:type="spellEnd"/>
      <w:r w:rsidR="00E21D0F">
        <w:t>) and c</w:t>
      </w:r>
      <w:r>
        <w:t>o</w:t>
      </w:r>
      <w:r w:rsidR="00E21D0F">
        <w:t>unseling (through Cranium Café)</w:t>
      </w:r>
      <w:r>
        <w:t>.</w:t>
      </w:r>
    </w:p>
    <w:p w14:paraId="55D44C60" w14:textId="1BBB3CDD" w:rsidR="00EA2E87" w:rsidRDefault="00EA2E87" w:rsidP="00EA2E87"/>
    <w:p w14:paraId="791ABD87" w14:textId="62760CDB" w:rsidR="00EA2E87" w:rsidRDefault="00EA2E87" w:rsidP="00EA2E87">
      <w:r>
        <w:t>Respectfully,</w:t>
      </w:r>
    </w:p>
    <w:p w14:paraId="65D81D20" w14:textId="2EE24039" w:rsidR="00EA2E87" w:rsidRDefault="00EA2E87" w:rsidP="00EA2E87"/>
    <w:p w14:paraId="38C69E41" w14:textId="1E90CE11" w:rsidR="00EA2E87" w:rsidRDefault="00EA2E87" w:rsidP="00EA2E87">
      <w:r>
        <w:t>Carol Impara</w:t>
      </w:r>
    </w:p>
    <w:p w14:paraId="343E2E27" w14:textId="7F6BE169" w:rsidR="00EA2E87" w:rsidRDefault="00EA2E87" w:rsidP="00EA2E87">
      <w:r>
        <w:t>Distance Learning Faculty Coordinator</w:t>
      </w:r>
    </w:p>
    <w:p w14:paraId="2314ACC6" w14:textId="77777777" w:rsidR="009D6A43" w:rsidRDefault="009D6A43" w:rsidP="009D6A43">
      <w:pPr>
        <w:rPr>
          <w:rFonts w:eastAsia="Times New Roman"/>
        </w:rPr>
      </w:pPr>
    </w:p>
    <w:p w14:paraId="6B2F8C6A" w14:textId="63C48D5A" w:rsidR="00A127B5" w:rsidRPr="009D6A43" w:rsidRDefault="00A127B5">
      <w:pPr>
        <w:rPr>
          <w:rFonts w:eastAsia="Times New Roman" w:cs="Times New Roman"/>
        </w:rPr>
      </w:pPr>
    </w:p>
    <w:sectPr w:rsidR="00A127B5" w:rsidRPr="009D6A43" w:rsidSect="00941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Arial Rounded MT Bold">
    <w:panose1 w:val="020F07040305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2EDC"/>
    <w:multiLevelType w:val="hybridMultilevel"/>
    <w:tmpl w:val="C8F63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F22E3E"/>
    <w:multiLevelType w:val="hybridMultilevel"/>
    <w:tmpl w:val="CD3E4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CE1823"/>
    <w:multiLevelType w:val="multilevel"/>
    <w:tmpl w:val="6830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A31E51"/>
    <w:multiLevelType w:val="multilevel"/>
    <w:tmpl w:val="696EF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EB6A3B"/>
    <w:multiLevelType w:val="hybridMultilevel"/>
    <w:tmpl w:val="108C1284"/>
    <w:lvl w:ilvl="0" w:tplc="D070F936">
      <w:start w:val="8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3E52EC"/>
    <w:multiLevelType w:val="hybridMultilevel"/>
    <w:tmpl w:val="EBEC58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623E41"/>
    <w:multiLevelType w:val="hybridMultilevel"/>
    <w:tmpl w:val="EC507C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8974365"/>
    <w:multiLevelType w:val="multilevel"/>
    <w:tmpl w:val="849CF53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8">
    <w:nsid w:val="3D274C2A"/>
    <w:multiLevelType w:val="hybridMultilevel"/>
    <w:tmpl w:val="32B8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D470AD"/>
    <w:multiLevelType w:val="hybridMultilevel"/>
    <w:tmpl w:val="E5B01C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6A0D9D"/>
    <w:multiLevelType w:val="hybridMultilevel"/>
    <w:tmpl w:val="E4DA0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2A3FC9"/>
    <w:multiLevelType w:val="hybridMultilevel"/>
    <w:tmpl w:val="9638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5D6993"/>
    <w:multiLevelType w:val="hybridMultilevel"/>
    <w:tmpl w:val="6884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D902D2"/>
    <w:multiLevelType w:val="hybridMultilevel"/>
    <w:tmpl w:val="B65C5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A059C6"/>
    <w:multiLevelType w:val="hybridMultilevel"/>
    <w:tmpl w:val="7D00EEBC"/>
    <w:lvl w:ilvl="0" w:tplc="D070F936">
      <w:start w:val="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B450522"/>
    <w:multiLevelType w:val="hybridMultilevel"/>
    <w:tmpl w:val="E1CE25AA"/>
    <w:lvl w:ilvl="0" w:tplc="D070F936">
      <w:start w:val="8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4943253"/>
    <w:multiLevelType w:val="multilevel"/>
    <w:tmpl w:val="947C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2"/>
  </w:num>
  <w:num w:numId="3">
    <w:abstractNumId w:val="8"/>
  </w:num>
  <w:num w:numId="4">
    <w:abstractNumId w:val="11"/>
  </w:num>
  <w:num w:numId="5">
    <w:abstractNumId w:val="13"/>
  </w:num>
  <w:num w:numId="6">
    <w:abstractNumId w:val="7"/>
  </w:num>
  <w:num w:numId="7">
    <w:abstractNumId w:val="1"/>
  </w:num>
  <w:num w:numId="8">
    <w:abstractNumId w:val="12"/>
  </w:num>
  <w:num w:numId="9">
    <w:abstractNumId w:val="0"/>
  </w:num>
  <w:num w:numId="10">
    <w:abstractNumId w:val="10"/>
  </w:num>
  <w:num w:numId="11">
    <w:abstractNumId w:val="4"/>
  </w:num>
  <w:num w:numId="12">
    <w:abstractNumId w:val="14"/>
  </w:num>
  <w:num w:numId="13">
    <w:abstractNumId w:val="15"/>
  </w:num>
  <w:num w:numId="14">
    <w:abstractNumId w:val="5"/>
  </w:num>
  <w:num w:numId="15">
    <w:abstractNumId w:val="9"/>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16"/>
    <w:rsid w:val="000137B2"/>
    <w:rsid w:val="000A2C4A"/>
    <w:rsid w:val="001537EC"/>
    <w:rsid w:val="00283022"/>
    <w:rsid w:val="00283624"/>
    <w:rsid w:val="002A46CB"/>
    <w:rsid w:val="002D7B3E"/>
    <w:rsid w:val="002E4C83"/>
    <w:rsid w:val="00382CFD"/>
    <w:rsid w:val="003B125A"/>
    <w:rsid w:val="003F0313"/>
    <w:rsid w:val="005830E1"/>
    <w:rsid w:val="005C473F"/>
    <w:rsid w:val="005D0F63"/>
    <w:rsid w:val="00620234"/>
    <w:rsid w:val="006522CF"/>
    <w:rsid w:val="006B4652"/>
    <w:rsid w:val="00755B6F"/>
    <w:rsid w:val="007C407F"/>
    <w:rsid w:val="00852BE8"/>
    <w:rsid w:val="008746ED"/>
    <w:rsid w:val="00886355"/>
    <w:rsid w:val="008C1E30"/>
    <w:rsid w:val="00913A57"/>
    <w:rsid w:val="009415DE"/>
    <w:rsid w:val="009533F6"/>
    <w:rsid w:val="009D6A43"/>
    <w:rsid w:val="00A07E76"/>
    <w:rsid w:val="00A127B5"/>
    <w:rsid w:val="00A44455"/>
    <w:rsid w:val="00A45B7B"/>
    <w:rsid w:val="00A77F1C"/>
    <w:rsid w:val="00B23A10"/>
    <w:rsid w:val="00BA16D5"/>
    <w:rsid w:val="00BA6116"/>
    <w:rsid w:val="00BD1C66"/>
    <w:rsid w:val="00C13D24"/>
    <w:rsid w:val="00C502B7"/>
    <w:rsid w:val="00C85CF9"/>
    <w:rsid w:val="00D12E98"/>
    <w:rsid w:val="00D32FED"/>
    <w:rsid w:val="00D6038A"/>
    <w:rsid w:val="00E21D0F"/>
    <w:rsid w:val="00E809EB"/>
    <w:rsid w:val="00EA2E87"/>
    <w:rsid w:val="00F31679"/>
    <w:rsid w:val="00F40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41C0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6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A46C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809E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doutHead">
    <w:name w:val="Handout Head"/>
    <w:basedOn w:val="Title"/>
    <w:qFormat/>
    <w:rsid w:val="00A45B7B"/>
    <w:rPr>
      <w:rFonts w:ascii="Arial" w:hAnsi="Arial"/>
      <w:sz w:val="32"/>
      <w:szCs w:val="32"/>
    </w:rPr>
  </w:style>
  <w:style w:type="paragraph" w:styleId="Title">
    <w:name w:val="Title"/>
    <w:basedOn w:val="Normal"/>
    <w:next w:val="Normal"/>
    <w:link w:val="TitleChar"/>
    <w:uiPriority w:val="10"/>
    <w:qFormat/>
    <w:rsid w:val="00A45B7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B7B"/>
    <w:rPr>
      <w:rFonts w:asciiTheme="majorHAnsi" w:eastAsiaTheme="majorEastAsia" w:hAnsiTheme="majorHAnsi" w:cstheme="majorBidi"/>
      <w:spacing w:val="-10"/>
      <w:kern w:val="28"/>
      <w:sz w:val="56"/>
      <w:szCs w:val="56"/>
    </w:rPr>
  </w:style>
  <w:style w:type="paragraph" w:customStyle="1" w:styleId="xmsonormal">
    <w:name w:val="x_msonormal"/>
    <w:basedOn w:val="Normal"/>
    <w:rsid w:val="002E4C83"/>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2E4C83"/>
    <w:rPr>
      <w:color w:val="0000FF"/>
      <w:u w:val="single"/>
    </w:rPr>
  </w:style>
  <w:style w:type="paragraph" w:customStyle="1" w:styleId="xmsolistparagraph">
    <w:name w:val="x_msolistparagraph"/>
    <w:basedOn w:val="Normal"/>
    <w:rsid w:val="002E4C83"/>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A127B5"/>
    <w:pPr>
      <w:ind w:left="720"/>
      <w:contextualSpacing/>
    </w:pPr>
  </w:style>
  <w:style w:type="paragraph" w:styleId="NormalWeb">
    <w:name w:val="Normal (Web)"/>
    <w:basedOn w:val="Normal"/>
    <w:uiPriority w:val="99"/>
    <w:unhideWhenUsed/>
    <w:rsid w:val="000A2C4A"/>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2A46CB"/>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2A46CB"/>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A46CB"/>
    <w:rPr>
      <w:rFonts w:eastAsiaTheme="minorEastAsia"/>
      <w:color w:val="5A5A5A" w:themeColor="text1" w:themeTint="A5"/>
      <w:spacing w:val="15"/>
      <w:sz w:val="22"/>
      <w:szCs w:val="22"/>
    </w:rPr>
  </w:style>
  <w:style w:type="paragraph" w:styleId="NoSpacing">
    <w:name w:val="No Spacing"/>
    <w:uiPriority w:val="1"/>
    <w:qFormat/>
    <w:rsid w:val="002A46CB"/>
  </w:style>
  <w:style w:type="character" w:customStyle="1" w:styleId="Heading2Char">
    <w:name w:val="Heading 2 Char"/>
    <w:basedOn w:val="DefaultParagraphFont"/>
    <w:link w:val="Heading2"/>
    <w:uiPriority w:val="9"/>
    <w:rsid w:val="002A46CB"/>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2A46CB"/>
    <w:rPr>
      <w:b/>
      <w:bCs/>
    </w:rPr>
  </w:style>
  <w:style w:type="character" w:styleId="IntenseReference">
    <w:name w:val="Intense Reference"/>
    <w:basedOn w:val="DefaultParagraphFont"/>
    <w:uiPriority w:val="32"/>
    <w:qFormat/>
    <w:rsid w:val="002A46CB"/>
    <w:rPr>
      <w:b/>
      <w:bCs/>
      <w:smallCaps/>
      <w:color w:val="5B9BD5" w:themeColor="accent1"/>
      <w:spacing w:val="5"/>
    </w:rPr>
  </w:style>
  <w:style w:type="character" w:styleId="SubtleEmphasis">
    <w:name w:val="Subtle Emphasis"/>
    <w:basedOn w:val="DefaultParagraphFont"/>
    <w:uiPriority w:val="19"/>
    <w:qFormat/>
    <w:rsid w:val="002A46CB"/>
    <w:rPr>
      <w:i/>
      <w:iCs/>
      <w:color w:val="404040" w:themeColor="text1" w:themeTint="BF"/>
    </w:rPr>
  </w:style>
  <w:style w:type="character" w:customStyle="1" w:styleId="Heading3Char">
    <w:name w:val="Heading 3 Char"/>
    <w:basedOn w:val="DefaultParagraphFont"/>
    <w:link w:val="Heading3"/>
    <w:uiPriority w:val="9"/>
    <w:rsid w:val="00E809EB"/>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6B46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60223">
      <w:bodyDiv w:val="1"/>
      <w:marLeft w:val="0"/>
      <w:marRight w:val="0"/>
      <w:marTop w:val="0"/>
      <w:marBottom w:val="0"/>
      <w:divBdr>
        <w:top w:val="none" w:sz="0" w:space="0" w:color="auto"/>
        <w:left w:val="none" w:sz="0" w:space="0" w:color="auto"/>
        <w:bottom w:val="none" w:sz="0" w:space="0" w:color="auto"/>
        <w:right w:val="none" w:sz="0" w:space="0" w:color="auto"/>
      </w:divBdr>
      <w:divsChild>
        <w:div w:id="1789935560">
          <w:marLeft w:val="0"/>
          <w:marRight w:val="0"/>
          <w:marTop w:val="0"/>
          <w:marBottom w:val="0"/>
          <w:divBdr>
            <w:top w:val="none" w:sz="0" w:space="0" w:color="auto"/>
            <w:left w:val="none" w:sz="0" w:space="0" w:color="auto"/>
            <w:bottom w:val="none" w:sz="0" w:space="0" w:color="auto"/>
            <w:right w:val="none" w:sz="0" w:space="0" w:color="auto"/>
          </w:divBdr>
        </w:div>
      </w:divsChild>
    </w:div>
    <w:div w:id="434134184">
      <w:bodyDiv w:val="1"/>
      <w:marLeft w:val="0"/>
      <w:marRight w:val="0"/>
      <w:marTop w:val="0"/>
      <w:marBottom w:val="0"/>
      <w:divBdr>
        <w:top w:val="none" w:sz="0" w:space="0" w:color="auto"/>
        <w:left w:val="none" w:sz="0" w:space="0" w:color="auto"/>
        <w:bottom w:val="none" w:sz="0" w:space="0" w:color="auto"/>
        <w:right w:val="none" w:sz="0" w:space="0" w:color="auto"/>
      </w:divBdr>
    </w:div>
    <w:div w:id="595401530">
      <w:bodyDiv w:val="1"/>
      <w:marLeft w:val="0"/>
      <w:marRight w:val="0"/>
      <w:marTop w:val="0"/>
      <w:marBottom w:val="0"/>
      <w:divBdr>
        <w:top w:val="none" w:sz="0" w:space="0" w:color="auto"/>
        <w:left w:val="none" w:sz="0" w:space="0" w:color="auto"/>
        <w:bottom w:val="none" w:sz="0" w:space="0" w:color="auto"/>
        <w:right w:val="none" w:sz="0" w:space="0" w:color="auto"/>
      </w:divBdr>
    </w:div>
    <w:div w:id="614408776">
      <w:bodyDiv w:val="1"/>
      <w:marLeft w:val="0"/>
      <w:marRight w:val="0"/>
      <w:marTop w:val="0"/>
      <w:marBottom w:val="0"/>
      <w:divBdr>
        <w:top w:val="none" w:sz="0" w:space="0" w:color="auto"/>
        <w:left w:val="none" w:sz="0" w:space="0" w:color="auto"/>
        <w:bottom w:val="none" w:sz="0" w:space="0" w:color="auto"/>
        <w:right w:val="none" w:sz="0" w:space="0" w:color="auto"/>
      </w:divBdr>
    </w:div>
    <w:div w:id="876431163">
      <w:bodyDiv w:val="1"/>
      <w:marLeft w:val="0"/>
      <w:marRight w:val="0"/>
      <w:marTop w:val="0"/>
      <w:marBottom w:val="0"/>
      <w:divBdr>
        <w:top w:val="none" w:sz="0" w:space="0" w:color="auto"/>
        <w:left w:val="none" w:sz="0" w:space="0" w:color="auto"/>
        <w:bottom w:val="none" w:sz="0" w:space="0" w:color="auto"/>
        <w:right w:val="none" w:sz="0" w:space="0" w:color="auto"/>
      </w:divBdr>
    </w:div>
    <w:div w:id="1011880784">
      <w:bodyDiv w:val="1"/>
      <w:marLeft w:val="0"/>
      <w:marRight w:val="0"/>
      <w:marTop w:val="0"/>
      <w:marBottom w:val="0"/>
      <w:divBdr>
        <w:top w:val="none" w:sz="0" w:space="0" w:color="auto"/>
        <w:left w:val="none" w:sz="0" w:space="0" w:color="auto"/>
        <w:bottom w:val="none" w:sz="0" w:space="0" w:color="auto"/>
        <w:right w:val="none" w:sz="0" w:space="0" w:color="auto"/>
      </w:divBdr>
      <w:divsChild>
        <w:div w:id="493422539">
          <w:marLeft w:val="0"/>
          <w:marRight w:val="0"/>
          <w:marTop w:val="0"/>
          <w:marBottom w:val="0"/>
          <w:divBdr>
            <w:top w:val="none" w:sz="0" w:space="0" w:color="auto"/>
            <w:left w:val="none" w:sz="0" w:space="0" w:color="auto"/>
            <w:bottom w:val="none" w:sz="0" w:space="0" w:color="auto"/>
            <w:right w:val="none" w:sz="0" w:space="0" w:color="auto"/>
          </w:divBdr>
        </w:div>
        <w:div w:id="2141872623">
          <w:marLeft w:val="0"/>
          <w:marRight w:val="0"/>
          <w:marTop w:val="0"/>
          <w:marBottom w:val="0"/>
          <w:divBdr>
            <w:top w:val="none" w:sz="0" w:space="0" w:color="auto"/>
            <w:left w:val="none" w:sz="0" w:space="0" w:color="auto"/>
            <w:bottom w:val="none" w:sz="0" w:space="0" w:color="auto"/>
            <w:right w:val="none" w:sz="0" w:space="0" w:color="auto"/>
          </w:divBdr>
        </w:div>
      </w:divsChild>
    </w:div>
    <w:div w:id="1137259772">
      <w:bodyDiv w:val="1"/>
      <w:marLeft w:val="0"/>
      <w:marRight w:val="0"/>
      <w:marTop w:val="0"/>
      <w:marBottom w:val="0"/>
      <w:divBdr>
        <w:top w:val="none" w:sz="0" w:space="0" w:color="auto"/>
        <w:left w:val="none" w:sz="0" w:space="0" w:color="auto"/>
        <w:bottom w:val="none" w:sz="0" w:space="0" w:color="auto"/>
        <w:right w:val="none" w:sz="0" w:space="0" w:color="auto"/>
      </w:divBdr>
    </w:div>
    <w:div w:id="1142188181">
      <w:bodyDiv w:val="1"/>
      <w:marLeft w:val="0"/>
      <w:marRight w:val="0"/>
      <w:marTop w:val="0"/>
      <w:marBottom w:val="0"/>
      <w:divBdr>
        <w:top w:val="none" w:sz="0" w:space="0" w:color="auto"/>
        <w:left w:val="none" w:sz="0" w:space="0" w:color="auto"/>
        <w:bottom w:val="none" w:sz="0" w:space="0" w:color="auto"/>
        <w:right w:val="none" w:sz="0" w:space="0" w:color="auto"/>
      </w:divBdr>
      <w:divsChild>
        <w:div w:id="1655717764">
          <w:marLeft w:val="0"/>
          <w:marRight w:val="0"/>
          <w:marTop w:val="0"/>
          <w:marBottom w:val="0"/>
          <w:divBdr>
            <w:top w:val="none" w:sz="0" w:space="0" w:color="auto"/>
            <w:left w:val="none" w:sz="0" w:space="0" w:color="auto"/>
            <w:bottom w:val="none" w:sz="0" w:space="0" w:color="auto"/>
            <w:right w:val="none" w:sz="0" w:space="0" w:color="auto"/>
          </w:divBdr>
        </w:div>
        <w:div w:id="965113964">
          <w:marLeft w:val="0"/>
          <w:marRight w:val="0"/>
          <w:marTop w:val="0"/>
          <w:marBottom w:val="0"/>
          <w:divBdr>
            <w:top w:val="none" w:sz="0" w:space="0" w:color="auto"/>
            <w:left w:val="none" w:sz="0" w:space="0" w:color="auto"/>
            <w:bottom w:val="none" w:sz="0" w:space="0" w:color="auto"/>
            <w:right w:val="none" w:sz="0" w:space="0" w:color="auto"/>
          </w:divBdr>
        </w:div>
        <w:div w:id="1749887588">
          <w:marLeft w:val="0"/>
          <w:marRight w:val="0"/>
          <w:marTop w:val="0"/>
          <w:marBottom w:val="0"/>
          <w:divBdr>
            <w:top w:val="none" w:sz="0" w:space="0" w:color="auto"/>
            <w:left w:val="none" w:sz="0" w:space="0" w:color="auto"/>
            <w:bottom w:val="none" w:sz="0" w:space="0" w:color="auto"/>
            <w:right w:val="none" w:sz="0" w:space="0" w:color="auto"/>
          </w:divBdr>
        </w:div>
      </w:divsChild>
    </w:div>
    <w:div w:id="1311907679">
      <w:bodyDiv w:val="1"/>
      <w:marLeft w:val="0"/>
      <w:marRight w:val="0"/>
      <w:marTop w:val="0"/>
      <w:marBottom w:val="0"/>
      <w:divBdr>
        <w:top w:val="none" w:sz="0" w:space="0" w:color="auto"/>
        <w:left w:val="none" w:sz="0" w:space="0" w:color="auto"/>
        <w:bottom w:val="none" w:sz="0" w:space="0" w:color="auto"/>
        <w:right w:val="none" w:sz="0" w:space="0" w:color="auto"/>
      </w:divBdr>
      <w:divsChild>
        <w:div w:id="10409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626472">
              <w:marLeft w:val="0"/>
              <w:marRight w:val="0"/>
              <w:marTop w:val="0"/>
              <w:marBottom w:val="0"/>
              <w:divBdr>
                <w:top w:val="none" w:sz="0" w:space="0" w:color="auto"/>
                <w:left w:val="none" w:sz="0" w:space="0" w:color="auto"/>
                <w:bottom w:val="none" w:sz="0" w:space="0" w:color="auto"/>
                <w:right w:val="none" w:sz="0" w:space="0" w:color="auto"/>
              </w:divBdr>
              <w:divsChild>
                <w:div w:id="177119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438899">
                      <w:marLeft w:val="0"/>
                      <w:marRight w:val="0"/>
                      <w:marTop w:val="0"/>
                      <w:marBottom w:val="0"/>
                      <w:divBdr>
                        <w:top w:val="none" w:sz="0" w:space="0" w:color="auto"/>
                        <w:left w:val="none" w:sz="0" w:space="0" w:color="auto"/>
                        <w:bottom w:val="none" w:sz="0" w:space="0" w:color="auto"/>
                        <w:right w:val="none" w:sz="0" w:space="0" w:color="auto"/>
                      </w:divBdr>
                      <w:divsChild>
                        <w:div w:id="281695804">
                          <w:marLeft w:val="0"/>
                          <w:marRight w:val="0"/>
                          <w:marTop w:val="0"/>
                          <w:marBottom w:val="0"/>
                          <w:divBdr>
                            <w:top w:val="none" w:sz="0" w:space="0" w:color="auto"/>
                            <w:left w:val="none" w:sz="0" w:space="0" w:color="auto"/>
                            <w:bottom w:val="none" w:sz="0" w:space="0" w:color="auto"/>
                            <w:right w:val="none" w:sz="0" w:space="0" w:color="auto"/>
                          </w:divBdr>
                          <w:divsChild>
                            <w:div w:id="11744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69441">
      <w:bodyDiv w:val="1"/>
      <w:marLeft w:val="0"/>
      <w:marRight w:val="0"/>
      <w:marTop w:val="0"/>
      <w:marBottom w:val="0"/>
      <w:divBdr>
        <w:top w:val="none" w:sz="0" w:space="0" w:color="auto"/>
        <w:left w:val="none" w:sz="0" w:space="0" w:color="auto"/>
        <w:bottom w:val="none" w:sz="0" w:space="0" w:color="auto"/>
        <w:right w:val="none" w:sz="0" w:space="0" w:color="auto"/>
      </w:divBdr>
    </w:div>
    <w:div w:id="1536766792">
      <w:bodyDiv w:val="1"/>
      <w:marLeft w:val="0"/>
      <w:marRight w:val="0"/>
      <w:marTop w:val="0"/>
      <w:marBottom w:val="0"/>
      <w:divBdr>
        <w:top w:val="none" w:sz="0" w:space="0" w:color="auto"/>
        <w:left w:val="none" w:sz="0" w:space="0" w:color="auto"/>
        <w:bottom w:val="none" w:sz="0" w:space="0" w:color="auto"/>
        <w:right w:val="none" w:sz="0" w:space="0" w:color="auto"/>
      </w:divBdr>
    </w:div>
    <w:div w:id="1537697965">
      <w:bodyDiv w:val="1"/>
      <w:marLeft w:val="0"/>
      <w:marRight w:val="0"/>
      <w:marTop w:val="0"/>
      <w:marBottom w:val="0"/>
      <w:divBdr>
        <w:top w:val="none" w:sz="0" w:space="0" w:color="auto"/>
        <w:left w:val="none" w:sz="0" w:space="0" w:color="auto"/>
        <w:bottom w:val="none" w:sz="0" w:space="0" w:color="auto"/>
        <w:right w:val="none" w:sz="0" w:space="0" w:color="auto"/>
      </w:divBdr>
    </w:div>
    <w:div w:id="1657222970">
      <w:bodyDiv w:val="1"/>
      <w:marLeft w:val="0"/>
      <w:marRight w:val="0"/>
      <w:marTop w:val="0"/>
      <w:marBottom w:val="0"/>
      <w:divBdr>
        <w:top w:val="none" w:sz="0" w:space="0" w:color="auto"/>
        <w:left w:val="none" w:sz="0" w:space="0" w:color="auto"/>
        <w:bottom w:val="none" w:sz="0" w:space="0" w:color="auto"/>
        <w:right w:val="none" w:sz="0" w:space="0" w:color="auto"/>
      </w:divBdr>
    </w:div>
    <w:div w:id="1711490617">
      <w:bodyDiv w:val="1"/>
      <w:marLeft w:val="0"/>
      <w:marRight w:val="0"/>
      <w:marTop w:val="0"/>
      <w:marBottom w:val="0"/>
      <w:divBdr>
        <w:top w:val="none" w:sz="0" w:space="0" w:color="auto"/>
        <w:left w:val="none" w:sz="0" w:space="0" w:color="auto"/>
        <w:bottom w:val="none" w:sz="0" w:space="0" w:color="auto"/>
        <w:right w:val="none" w:sz="0" w:space="0" w:color="auto"/>
      </w:divBdr>
    </w:div>
    <w:div w:id="18763135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mtsac.edu/computerlab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channel/UCt-jxS4kTvOhl6YgL1BLqEQ/playlists" TargetMode="External"/><Relationship Id="rId6" Type="http://schemas.openxmlformats.org/officeDocument/2006/relationships/hyperlink" Target="http://bit.ly/mtsac-teach" TargetMode="External"/><Relationship Id="rId7" Type="http://schemas.openxmlformats.org/officeDocument/2006/relationships/hyperlink" Target="http://bit.ly/mtsac-teach" TargetMode="External"/><Relationship Id="rId8" Type="http://schemas.openxmlformats.org/officeDocument/2006/relationships/hyperlink" Target="https://community.canvaslms.com/" TargetMode="External"/><Relationship Id="rId9" Type="http://schemas.openxmlformats.org/officeDocument/2006/relationships/hyperlink" Target="https://community.canvaslms.com/groups/designers/blog/2020/03/11/2020-course-design-essentials-home-page-sample-module-template" TargetMode="External"/><Relationship Id="rId10" Type="http://schemas.openxmlformats.org/officeDocument/2006/relationships/hyperlink" Target="https://cvc.edu/about-the-oei/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1119</Words>
  <Characters>6383</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Impara, Carol</dc:creator>
  <cp:keywords/>
  <dc:description/>
  <cp:lastModifiedBy>Impara, Carol</cp:lastModifiedBy>
  <cp:revision>2</cp:revision>
  <dcterms:created xsi:type="dcterms:W3CDTF">2020-03-26T01:26:00Z</dcterms:created>
  <dcterms:modified xsi:type="dcterms:W3CDTF">2020-03-26T01:26:00Z</dcterms:modified>
</cp:coreProperties>
</file>