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E200" w14:textId="4525AB38" w:rsidR="009134D9" w:rsidRDefault="009134D9" w:rsidP="009134D9">
      <w:pPr>
        <w:pStyle w:val="Appendices"/>
        <w:tabs>
          <w:tab w:val="clear" w:pos="9350"/>
          <w:tab w:val="left" w:pos="720"/>
          <w:tab w:val="right" w:pos="10080"/>
        </w:tabs>
        <w:ind w:left="0" w:right="0"/>
      </w:pPr>
      <w:r>
        <w:rPr>
          <w:noProof/>
        </w:rPr>
        <w:drawing>
          <wp:inline distT="0" distB="0" distL="0" distR="0" wp14:anchorId="51265397" wp14:editId="37854161">
            <wp:extent cx="1828800" cy="1097280"/>
            <wp:effectExtent l="0" t="0" r="0" b="0"/>
            <wp:docPr id="2" name="Picture 2" descr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tsac_logo_lar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8F84F" w14:textId="538788E1" w:rsidR="00E93102" w:rsidRPr="003B5993" w:rsidRDefault="00E93102" w:rsidP="00E93102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Century Gothic" w:eastAsia="Times New Roman" w:hAnsi="Century Gothic" w:cs="Tahoma"/>
          <w:b/>
          <w:sz w:val="28"/>
          <w:szCs w:val="28"/>
        </w:rPr>
      </w:pPr>
      <w:bookmarkStart w:id="0" w:name="AppendixC"/>
      <w:r w:rsidRPr="003B5993">
        <w:rPr>
          <w:rFonts w:ascii="Century Gothic" w:eastAsia="Times New Roman" w:hAnsi="Century Gothic" w:cs="Tahoma"/>
          <w:b/>
          <w:sz w:val="28"/>
          <w:szCs w:val="28"/>
        </w:rPr>
        <w:t>APPENDIX J</w:t>
      </w:r>
    </w:p>
    <w:bookmarkEnd w:id="0"/>
    <w:p w14:paraId="03BAC086" w14:textId="0D869EB0" w:rsidR="00E93102" w:rsidRPr="003B5993" w:rsidRDefault="00E93102" w:rsidP="00E93102">
      <w:pPr>
        <w:pStyle w:val="Body1"/>
        <w:tabs>
          <w:tab w:val="left" w:pos="5220"/>
          <w:tab w:val="left" w:pos="6030"/>
          <w:tab w:val="left" w:pos="7200"/>
          <w:tab w:val="right" w:pos="9360"/>
        </w:tabs>
        <w:snapToGrid w:val="0"/>
        <w:spacing w:after="0"/>
        <w:jc w:val="left"/>
        <w:rPr>
          <w:rFonts w:ascii="Century Gothic" w:hAnsi="Century Gothic"/>
          <w:sz w:val="28"/>
          <w:szCs w:val="28"/>
        </w:rPr>
      </w:pPr>
      <w:r w:rsidRPr="003B5993">
        <w:rPr>
          <w:rFonts w:ascii="Century Gothic" w:eastAsia="Times New Roman" w:hAnsi="Century Gothic" w:cs="Tahoma"/>
          <w:sz w:val="28"/>
          <w:szCs w:val="28"/>
        </w:rPr>
        <w:t>Definitions</w:t>
      </w:r>
    </w:p>
    <w:p w14:paraId="21B51011" w14:textId="5572A2B6" w:rsidR="00E93102" w:rsidRPr="00E93102" w:rsidRDefault="00E93102" w:rsidP="009134D9">
      <w:pPr>
        <w:rPr>
          <w:rFonts w:ascii="Century Gothic" w:hAnsi="Century Gothic"/>
          <w:sz w:val="40"/>
          <w:szCs w:val="40"/>
        </w:rPr>
        <w:sectPr w:rsidR="00E93102" w:rsidRPr="00E93102" w:rsidSect="00512579">
          <w:footerReference w:type="first" r:id="rId9"/>
          <w:type w:val="continuous"/>
          <w:pgSz w:w="12240" w:h="15840"/>
          <w:pgMar w:top="1440" w:right="1440" w:bottom="1440" w:left="1440" w:header="1440" w:footer="1440" w:gutter="0"/>
          <w:cols w:num="2" w:space="0" w:equalWidth="0">
            <w:col w:w="2880" w:space="0"/>
            <w:col w:w="6480"/>
          </w:cols>
          <w:titlePg/>
          <w:docGrid w:linePitch="360"/>
        </w:sectPr>
      </w:pPr>
    </w:p>
    <w:p w14:paraId="4DDDD8C8" w14:textId="77777777" w:rsidR="00E93102" w:rsidRPr="00E93102" w:rsidRDefault="00E93102" w:rsidP="00E93102">
      <w:pPr>
        <w:pStyle w:val="ListParagraph"/>
        <w:numPr>
          <w:ilvl w:val="0"/>
          <w:numId w:val="27"/>
        </w:numPr>
        <w:spacing w:before="480"/>
        <w:ind w:left="1080"/>
        <w:rPr>
          <w:rFonts w:ascii="Century Gothic" w:hAnsi="Century Gothic"/>
          <w:szCs w:val="20"/>
        </w:rPr>
      </w:pPr>
      <w:r w:rsidRPr="00E93102">
        <w:rPr>
          <w:rFonts w:ascii="Century Gothic" w:hAnsi="Century Gothic"/>
          <w:szCs w:val="20"/>
          <w:u w:val="single"/>
        </w:rPr>
        <w:t>Fiscal Year</w:t>
      </w:r>
      <w:r w:rsidRPr="00E93102">
        <w:rPr>
          <w:rFonts w:ascii="Century Gothic" w:hAnsi="Century Gothic"/>
          <w:szCs w:val="20"/>
        </w:rPr>
        <w:t xml:space="preserve"> – July 1 (of one year) through June 30 (of the next year).</w:t>
      </w:r>
    </w:p>
    <w:p w14:paraId="52D26219" w14:textId="77777777" w:rsidR="00E93102" w:rsidRPr="00E93102" w:rsidRDefault="00E93102" w:rsidP="00E93102">
      <w:pPr>
        <w:pStyle w:val="ListParagraph"/>
        <w:numPr>
          <w:ilvl w:val="0"/>
          <w:numId w:val="27"/>
        </w:numPr>
        <w:ind w:left="1080"/>
        <w:rPr>
          <w:rFonts w:ascii="Century Gothic" w:hAnsi="Century Gothic"/>
          <w:szCs w:val="20"/>
        </w:rPr>
      </w:pPr>
      <w:r w:rsidRPr="00E93102">
        <w:rPr>
          <w:rFonts w:ascii="Century Gothic" w:hAnsi="Century Gothic"/>
          <w:szCs w:val="20"/>
          <w:u w:val="single"/>
        </w:rPr>
        <w:t>PERB</w:t>
      </w:r>
      <w:r w:rsidRPr="00E93102">
        <w:rPr>
          <w:rFonts w:ascii="Century Gothic" w:hAnsi="Century Gothic"/>
          <w:szCs w:val="20"/>
        </w:rPr>
        <w:t xml:space="preserve"> – Public Employee Relations Board.</w:t>
      </w:r>
    </w:p>
    <w:p w14:paraId="6C0A4174" w14:textId="77777777" w:rsidR="00E93102" w:rsidRPr="00E93102" w:rsidRDefault="00E93102" w:rsidP="00E93102">
      <w:pPr>
        <w:pStyle w:val="ListParagraph"/>
        <w:numPr>
          <w:ilvl w:val="0"/>
          <w:numId w:val="27"/>
        </w:numPr>
        <w:ind w:left="1080"/>
        <w:rPr>
          <w:rFonts w:ascii="Century Gothic" w:hAnsi="Century Gothic"/>
          <w:szCs w:val="20"/>
        </w:rPr>
      </w:pPr>
      <w:r w:rsidRPr="00E93102">
        <w:rPr>
          <w:rFonts w:ascii="Century Gothic" w:hAnsi="Century Gothic"/>
          <w:szCs w:val="20"/>
          <w:u w:val="single"/>
        </w:rPr>
        <w:t>PERS</w:t>
      </w:r>
      <w:r w:rsidRPr="00E93102">
        <w:rPr>
          <w:rFonts w:ascii="Century Gothic" w:hAnsi="Century Gothic"/>
          <w:szCs w:val="20"/>
        </w:rPr>
        <w:t xml:space="preserve"> – Public Employee Retirement System.</w:t>
      </w:r>
    </w:p>
    <w:p w14:paraId="607E0051" w14:textId="77777777" w:rsidR="00E93102" w:rsidRPr="00E93102" w:rsidRDefault="00E93102" w:rsidP="00E93102">
      <w:pPr>
        <w:pStyle w:val="ListParagraph"/>
        <w:numPr>
          <w:ilvl w:val="0"/>
          <w:numId w:val="27"/>
        </w:numPr>
        <w:tabs>
          <w:tab w:val="left" w:pos="6120"/>
        </w:tabs>
        <w:ind w:left="1080" w:right="144"/>
        <w:rPr>
          <w:rFonts w:ascii="Century Gothic" w:hAnsi="Century Gothic"/>
          <w:szCs w:val="20"/>
        </w:rPr>
      </w:pPr>
      <w:r w:rsidRPr="00E93102">
        <w:rPr>
          <w:rFonts w:ascii="Century Gothic" w:hAnsi="Century Gothic"/>
          <w:szCs w:val="20"/>
          <w:u w:val="single"/>
        </w:rPr>
        <w:t>Release Time</w:t>
      </w:r>
      <w:r w:rsidRPr="00E93102">
        <w:rPr>
          <w:rFonts w:ascii="Century Gothic" w:hAnsi="Century Gothic"/>
          <w:szCs w:val="20"/>
        </w:rPr>
        <w:t xml:space="preserve"> – Release time from regular assignment to perform other duties.</w:t>
      </w:r>
    </w:p>
    <w:p w14:paraId="1E601444" w14:textId="559B512F" w:rsidR="009134D9" w:rsidRPr="00F8190F" w:rsidRDefault="009134D9" w:rsidP="00F71947">
      <w:pPr>
        <w:pStyle w:val="Appendices"/>
        <w:tabs>
          <w:tab w:val="clear" w:pos="9350"/>
          <w:tab w:val="left" w:pos="720"/>
          <w:tab w:val="right" w:pos="10080"/>
        </w:tabs>
        <w:ind w:left="0" w:right="0"/>
        <w:rPr>
          <w:rFonts w:cs="Tahoma"/>
        </w:rPr>
      </w:pPr>
    </w:p>
    <w:sectPr w:rsidR="009134D9" w:rsidRPr="00F8190F" w:rsidSect="00E93102">
      <w:footerReference w:type="first" r:id="rId10"/>
      <w:type w:val="continuous"/>
      <w:pgSz w:w="12240" w:h="15840"/>
      <w:pgMar w:top="1170" w:right="990" w:bottom="1170" w:left="990" w:header="540" w:footer="6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74DB4" w14:textId="77777777" w:rsidR="00B35DB1" w:rsidRDefault="00B35DB1" w:rsidP="00255701">
      <w:pPr>
        <w:spacing w:after="0" w:line="240" w:lineRule="auto"/>
      </w:pPr>
      <w:r>
        <w:separator/>
      </w:r>
    </w:p>
  </w:endnote>
  <w:endnote w:type="continuationSeparator" w:id="0">
    <w:p w14:paraId="6CBEE32A" w14:textId="77777777" w:rsidR="00B35DB1" w:rsidRDefault="00B35DB1" w:rsidP="0025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68124" w14:textId="32B8D28D" w:rsidR="0078105C" w:rsidRPr="00512579" w:rsidRDefault="00512579" w:rsidP="00512579">
    <w:pPr>
      <w:pStyle w:val="Footer"/>
      <w:rPr>
        <w:rFonts w:ascii="Century Gothic" w:hAnsi="Century Gothic"/>
        <w:noProof/>
        <w:color w:val="595959" w:themeColor="text1" w:themeTint="A6"/>
        <w:sz w:val="16"/>
        <w:szCs w:val="16"/>
      </w:rPr>
    </w:pPr>
    <w:r w:rsidRPr="00512579">
      <w:rPr>
        <w:rFonts w:ascii="Century Gothic" w:hAnsi="Century Gothic"/>
        <w:noProof/>
        <w:color w:val="595959" w:themeColor="text1" w:themeTint="A6"/>
        <w:sz w:val="16"/>
        <w:szCs w:val="16"/>
      </w:rPr>
      <w:t>Definitions</w:t>
    </w:r>
    <w:r w:rsidRPr="00512579">
      <w:rPr>
        <w:rFonts w:ascii="Century Gothic" w:hAnsi="Century Gothic"/>
        <w:noProof/>
        <w:color w:val="595959" w:themeColor="text1" w:themeTint="A6"/>
        <w:sz w:val="16"/>
        <w:szCs w:val="16"/>
      </w:rPr>
      <w:tab/>
      <w:t>CSEA 262 Appendix J</w:t>
    </w:r>
    <w:r w:rsidRPr="00512579">
      <w:rPr>
        <w:rFonts w:ascii="Century Gothic" w:hAnsi="Century Gothic"/>
        <w:noProof/>
        <w:color w:val="595959" w:themeColor="text1" w:themeTint="A6"/>
        <w:sz w:val="16"/>
        <w:szCs w:val="16"/>
      </w:rPr>
      <w:tab/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t xml:space="preserve">Page </w:t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fldChar w:fldCharType="begin"/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instrText xml:space="preserve"> PAGE </w:instrText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fldChar w:fldCharType="separate"/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t>1</w:t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fldChar w:fldCharType="end"/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t xml:space="preserve"> of </w:t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fldChar w:fldCharType="begin"/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instrText xml:space="preserve"> NUMPAGES </w:instrText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fldChar w:fldCharType="separate"/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t>1</w:t>
    </w:r>
    <w:r w:rsidRPr="00512579">
      <w:rPr>
        <w:rFonts w:ascii="Century Gothic" w:hAnsi="Century Gothic" w:cs="Times New Roman"/>
        <w:noProof/>
        <w:color w:val="595959" w:themeColor="text1" w:themeTint="A6"/>
        <w:sz w:val="16"/>
        <w:szCs w:val="16"/>
      </w:rPr>
      <w:fldChar w:fldCharType="end"/>
    </w:r>
  </w:p>
  <w:p w14:paraId="77723B2B" w14:textId="33039531" w:rsidR="00512579" w:rsidRPr="00512579" w:rsidRDefault="00512579" w:rsidP="00512579">
    <w:pPr>
      <w:pStyle w:val="Footer"/>
      <w:rPr>
        <w:rFonts w:ascii="Century Gothic" w:hAnsi="Century Gothic"/>
        <w:noProof/>
        <w:color w:val="595959" w:themeColor="text1" w:themeTint="A6"/>
        <w:sz w:val="16"/>
        <w:szCs w:val="16"/>
      </w:rPr>
    </w:pPr>
    <w:r w:rsidRPr="00512579">
      <w:rPr>
        <w:rFonts w:ascii="Century Gothic" w:hAnsi="Century Gothic"/>
        <w:noProof/>
        <w:color w:val="595959" w:themeColor="text1" w:themeTint="A6"/>
        <w:sz w:val="16"/>
        <w:szCs w:val="16"/>
      </w:rPr>
      <w:t>Revised: 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8737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80AF4" w14:textId="77777777" w:rsidR="0078105C" w:rsidRDefault="0078105C" w:rsidP="000212A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F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A6BE9" w14:textId="77777777" w:rsidR="00B35DB1" w:rsidRDefault="00B35DB1" w:rsidP="00255701">
      <w:pPr>
        <w:spacing w:after="0" w:line="240" w:lineRule="auto"/>
      </w:pPr>
      <w:r>
        <w:separator/>
      </w:r>
    </w:p>
  </w:footnote>
  <w:footnote w:type="continuationSeparator" w:id="0">
    <w:p w14:paraId="438484B8" w14:textId="77777777" w:rsidR="00B35DB1" w:rsidRDefault="00B35DB1" w:rsidP="00255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21EE"/>
    <w:multiLevelType w:val="hybridMultilevel"/>
    <w:tmpl w:val="A3A22D80"/>
    <w:lvl w:ilvl="0" w:tplc="0409000F">
      <w:start w:val="1"/>
      <w:numFmt w:val="decimal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093D1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096627"/>
    <w:multiLevelType w:val="hybridMultilevel"/>
    <w:tmpl w:val="B362231E"/>
    <w:lvl w:ilvl="0" w:tplc="7996DF1C">
      <w:start w:val="1"/>
      <w:numFmt w:val="decimal"/>
      <w:pStyle w:val="1233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A2B107A"/>
    <w:multiLevelType w:val="hybridMultilevel"/>
    <w:tmpl w:val="3C501BCE"/>
    <w:lvl w:ilvl="0" w:tplc="2514BB5A">
      <w:start w:val="1"/>
      <w:numFmt w:val="bullet"/>
      <w:pStyle w:val="Bullet3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1F7D45BB"/>
    <w:multiLevelType w:val="hybridMultilevel"/>
    <w:tmpl w:val="764CC45E"/>
    <w:lvl w:ilvl="0" w:tplc="EBCA2F12">
      <w:start w:val="1"/>
      <w:numFmt w:val="decimal"/>
      <w:pStyle w:val="123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5000D"/>
    <w:multiLevelType w:val="hybridMultilevel"/>
    <w:tmpl w:val="4DD43F8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" w15:restartNumberingAfterBreak="0">
    <w:nsid w:val="26BF34D8"/>
    <w:multiLevelType w:val="hybridMultilevel"/>
    <w:tmpl w:val="88FED836"/>
    <w:lvl w:ilvl="0" w:tplc="4FBA197A">
      <w:start w:val="1"/>
      <w:numFmt w:val="lowerLetter"/>
      <w:pStyle w:val="ABC3"/>
      <w:lvlText w:val="%1."/>
      <w:lvlJc w:val="left"/>
      <w:pPr>
        <w:ind w:left="1980" w:hanging="360"/>
      </w:pPr>
    </w:lvl>
    <w:lvl w:ilvl="1" w:tplc="7D967CDE">
      <w:start w:val="1"/>
      <w:numFmt w:val="decimal"/>
      <w:lvlText w:val="%2."/>
      <w:lvlJc w:val="left"/>
      <w:pPr>
        <w:ind w:left="30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 w15:restartNumberingAfterBreak="0">
    <w:nsid w:val="2ABC3708"/>
    <w:multiLevelType w:val="multilevel"/>
    <w:tmpl w:val="70A86996"/>
    <w:lvl w:ilvl="0">
      <w:start w:val="1"/>
      <w:numFmt w:val="decimalZero"/>
      <w:pStyle w:val="Heading1"/>
      <w:lvlText w:val="ARTICLE %1:"/>
      <w:lvlJc w:val="left"/>
      <w:pPr>
        <w:tabs>
          <w:tab w:val="num" w:pos="504"/>
        </w:tabs>
        <w:ind w:left="864" w:hanging="864"/>
      </w:pPr>
      <w:rPr>
        <w:rFonts w:ascii="Tahoma" w:hAnsi="Tahoma" w:hint="default"/>
        <w:b/>
        <w:i w:val="0"/>
        <w:caps/>
        <w:color w:val="auto"/>
        <w:sz w:val="20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720"/>
        </w:tabs>
        <w:ind w:left="864" w:hanging="864"/>
      </w:pPr>
      <w:rPr>
        <w:rFonts w:hint="default"/>
      </w:rPr>
    </w:lvl>
    <w:lvl w:ilvl="2">
      <w:start w:val="1"/>
      <w:numFmt w:val="decimal"/>
      <w:pStyle w:val="ListParagraph"/>
      <w:lvlText w:val="%1.%2.%3"/>
      <w:lvlJc w:val="left"/>
      <w:pPr>
        <w:tabs>
          <w:tab w:val="num" w:pos="990"/>
        </w:tabs>
        <w:ind w:left="1998" w:hanging="1278"/>
      </w:pPr>
      <w:rPr>
        <w:rFonts w:hint="default"/>
        <w:b w:val="0"/>
        <w:sz w:val="20"/>
      </w:rPr>
    </w:lvl>
    <w:lvl w:ilvl="3">
      <w:start w:val="1"/>
      <w:numFmt w:val="decimal"/>
      <w:pStyle w:val="Body4"/>
      <w:lvlText w:val="%1.%2.%3.%4"/>
      <w:lvlJc w:val="left"/>
      <w:pPr>
        <w:tabs>
          <w:tab w:val="num" w:pos="2016"/>
        </w:tabs>
        <w:ind w:left="3312" w:hanging="1512"/>
      </w:pPr>
      <w:rPr>
        <w:rFonts w:hint="default"/>
      </w:rPr>
    </w:lvl>
    <w:lvl w:ilvl="4">
      <w:start w:val="1"/>
      <w:numFmt w:val="decimalZero"/>
      <w:pStyle w:val="Body5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8" w15:restartNumberingAfterBreak="0">
    <w:nsid w:val="2DE148FC"/>
    <w:multiLevelType w:val="hybridMultilevel"/>
    <w:tmpl w:val="9D8482AE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33B02123"/>
    <w:multiLevelType w:val="hybridMultilevel"/>
    <w:tmpl w:val="3EDA9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E4051"/>
    <w:multiLevelType w:val="hybridMultilevel"/>
    <w:tmpl w:val="5558AB1E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4B79141A"/>
    <w:multiLevelType w:val="hybridMultilevel"/>
    <w:tmpl w:val="7794F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1683C2">
      <w:start w:val="1"/>
      <w:numFmt w:val="decimal"/>
      <w:pStyle w:val="1231"/>
      <w:lvlText w:val="%2."/>
      <w:lvlJc w:val="left"/>
      <w:pPr>
        <w:ind w:left="1440" w:hanging="360"/>
      </w:pPr>
    </w:lvl>
    <w:lvl w:ilvl="2" w:tplc="81C041D8">
      <w:start w:val="4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647EB"/>
    <w:multiLevelType w:val="hybridMultilevel"/>
    <w:tmpl w:val="B164D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7EC4"/>
    <w:multiLevelType w:val="hybridMultilevel"/>
    <w:tmpl w:val="D032B196"/>
    <w:lvl w:ilvl="0" w:tplc="6B226A88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5C002E0D"/>
    <w:multiLevelType w:val="hybridMultilevel"/>
    <w:tmpl w:val="2B8A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645E8"/>
    <w:multiLevelType w:val="hybridMultilevel"/>
    <w:tmpl w:val="18E433B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6F7409D2"/>
    <w:multiLevelType w:val="hybridMultilevel"/>
    <w:tmpl w:val="218E949C"/>
    <w:lvl w:ilvl="0" w:tplc="C6E00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517A0"/>
    <w:multiLevelType w:val="hybridMultilevel"/>
    <w:tmpl w:val="D2406110"/>
    <w:lvl w:ilvl="0" w:tplc="AE2ECC72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C7D12B1"/>
    <w:multiLevelType w:val="hybridMultilevel"/>
    <w:tmpl w:val="7E68C73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7DAB63FD"/>
    <w:multiLevelType w:val="multilevel"/>
    <w:tmpl w:val="AEEAB492"/>
    <w:lvl w:ilvl="0">
      <w:start w:val="1"/>
      <w:numFmt w:val="decimalZero"/>
      <w:lvlText w:val="ARTICLE %1:"/>
      <w:lvlJc w:val="left"/>
      <w:pPr>
        <w:tabs>
          <w:tab w:val="num" w:pos="504"/>
        </w:tabs>
        <w:ind w:left="864" w:hanging="864"/>
      </w:pPr>
      <w:rPr>
        <w:rFonts w:ascii="Tahoma" w:hAnsi="Tahoma" w:hint="default"/>
        <w:b/>
        <w:i w:val="0"/>
        <w:caps/>
        <w:color w:val="auto"/>
        <w:sz w:val="20"/>
      </w:rPr>
    </w:lvl>
    <w:lvl w:ilvl="1">
      <w:start w:val="1"/>
      <w:numFmt w:val="decimalZero"/>
      <w:lvlText w:val="%1.%2"/>
      <w:lvlJc w:val="left"/>
      <w:pPr>
        <w:tabs>
          <w:tab w:val="num" w:pos="987"/>
        </w:tabs>
        <w:ind w:left="987" w:hanging="55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296"/>
        </w:tabs>
        <w:ind w:left="115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lvl w:ilvl="0">
        <w:start w:val="1"/>
        <w:numFmt w:val="decimalZero"/>
        <w:pStyle w:val="Heading1"/>
        <w:lvlText w:val="ARTICLE %1:"/>
        <w:lvlJc w:val="left"/>
        <w:pPr>
          <w:tabs>
            <w:tab w:val="num" w:pos="504"/>
          </w:tabs>
          <w:ind w:left="864" w:hanging="864"/>
        </w:pPr>
        <w:rPr>
          <w:rFonts w:ascii="Tahoma" w:hAnsi="Tahoma" w:hint="default"/>
          <w:b/>
          <w:i w:val="0"/>
          <w:caps/>
          <w:color w:val="auto"/>
          <w:sz w:val="20"/>
        </w:rPr>
      </w:lvl>
    </w:lvlOverride>
    <w:lvlOverride w:ilvl="1">
      <w:lvl w:ilvl="1">
        <w:start w:val="1"/>
        <w:numFmt w:val="decimalZero"/>
        <w:pStyle w:val="Heading2"/>
        <w:lvlText w:val="%1.%2"/>
        <w:lvlJc w:val="left"/>
        <w:pPr>
          <w:tabs>
            <w:tab w:val="num" w:pos="720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Zero"/>
        <w:pStyle w:val="ListParagraph"/>
        <w:lvlText w:val="%1.%2.%3"/>
        <w:lvlJc w:val="left"/>
        <w:pPr>
          <w:tabs>
            <w:tab w:val="num" w:pos="990"/>
          </w:tabs>
          <w:ind w:left="1998" w:hanging="1008"/>
        </w:pPr>
        <w:rPr>
          <w:rFonts w:hint="default"/>
        </w:rPr>
      </w:lvl>
    </w:lvlOverride>
    <w:lvlOverride w:ilvl="3">
      <w:lvl w:ilvl="3">
        <w:start w:val="1"/>
        <w:numFmt w:val="decimalZero"/>
        <w:pStyle w:val="Body4"/>
        <w:lvlText w:val="%1.%2.%3.%4"/>
        <w:lvlJc w:val="left"/>
        <w:pPr>
          <w:tabs>
            <w:tab w:val="num" w:pos="1152"/>
          </w:tabs>
          <w:ind w:left="1152" w:hanging="720"/>
        </w:pPr>
        <w:rPr>
          <w:rFonts w:hint="default"/>
        </w:rPr>
      </w:lvl>
    </w:lvlOverride>
    <w:lvlOverride w:ilvl="4">
      <w:lvl w:ilvl="4">
        <w:start w:val="1"/>
        <w:numFmt w:val="decimalZero"/>
        <w:pStyle w:val="Body5"/>
        <w:lvlText w:val="%1.%2.%3.%4.%5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232"/>
          </w:tabs>
          <w:ind w:left="2232" w:hanging="1800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decimalZero"/>
        <w:pStyle w:val="Heading1"/>
        <w:lvlText w:val="ARTICLE %1:"/>
        <w:lvlJc w:val="left"/>
        <w:pPr>
          <w:tabs>
            <w:tab w:val="num" w:pos="504"/>
          </w:tabs>
          <w:ind w:left="864" w:hanging="864"/>
        </w:pPr>
        <w:rPr>
          <w:rFonts w:ascii="Tahoma" w:hAnsi="Tahoma" w:hint="default"/>
          <w:b/>
          <w:i w:val="0"/>
          <w:caps/>
          <w:color w:val="auto"/>
          <w:sz w:val="20"/>
        </w:rPr>
      </w:lvl>
    </w:lvlOverride>
    <w:lvlOverride w:ilvl="1">
      <w:lvl w:ilvl="1">
        <w:start w:val="1"/>
        <w:numFmt w:val="decimalZero"/>
        <w:pStyle w:val="Heading2"/>
        <w:lvlText w:val="%1.%2"/>
        <w:lvlJc w:val="left"/>
        <w:pPr>
          <w:tabs>
            <w:tab w:val="num" w:pos="720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Zero"/>
        <w:pStyle w:val="ListParagraph"/>
        <w:lvlText w:val="%1.%2.%3"/>
        <w:lvlJc w:val="left"/>
        <w:pPr>
          <w:tabs>
            <w:tab w:val="num" w:pos="990"/>
          </w:tabs>
          <w:ind w:left="1998" w:hanging="1134"/>
        </w:pPr>
        <w:rPr>
          <w:rFonts w:hint="default"/>
        </w:rPr>
      </w:lvl>
    </w:lvlOverride>
    <w:lvlOverride w:ilvl="3">
      <w:lvl w:ilvl="3">
        <w:start w:val="1"/>
        <w:numFmt w:val="decimalZero"/>
        <w:pStyle w:val="Body4"/>
        <w:lvlText w:val="%1.%2.%3.%4"/>
        <w:lvlJc w:val="left"/>
        <w:pPr>
          <w:tabs>
            <w:tab w:val="num" w:pos="2016"/>
          </w:tabs>
          <w:ind w:left="3312" w:hanging="1296"/>
        </w:pPr>
        <w:rPr>
          <w:rFonts w:hint="default"/>
        </w:rPr>
      </w:lvl>
    </w:lvlOverride>
    <w:lvlOverride w:ilvl="4">
      <w:lvl w:ilvl="4">
        <w:start w:val="1"/>
        <w:numFmt w:val="decimalZero"/>
        <w:pStyle w:val="Body5"/>
        <w:lvlText w:val="%1.%2.%3.%4.%5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232"/>
          </w:tabs>
          <w:ind w:left="2232" w:hanging="1800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decimalZero"/>
        <w:pStyle w:val="Heading1"/>
        <w:lvlText w:val="ARTICLE %1:"/>
        <w:lvlJc w:val="left"/>
        <w:pPr>
          <w:tabs>
            <w:tab w:val="num" w:pos="504"/>
          </w:tabs>
          <w:ind w:left="864" w:hanging="864"/>
        </w:pPr>
        <w:rPr>
          <w:rFonts w:ascii="Tahoma" w:hAnsi="Tahoma" w:hint="default"/>
          <w:b/>
          <w:i w:val="0"/>
          <w:caps/>
          <w:color w:val="auto"/>
          <w:sz w:val="20"/>
        </w:rPr>
      </w:lvl>
    </w:lvlOverride>
    <w:lvlOverride w:ilvl="1">
      <w:lvl w:ilvl="1">
        <w:start w:val="1"/>
        <w:numFmt w:val="decimalZero"/>
        <w:pStyle w:val="Heading2"/>
        <w:lvlText w:val="%1.%2"/>
        <w:lvlJc w:val="left"/>
        <w:pPr>
          <w:tabs>
            <w:tab w:val="num" w:pos="720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Zero"/>
        <w:pStyle w:val="ListParagraph"/>
        <w:lvlText w:val="%1.%2.%3"/>
        <w:lvlJc w:val="left"/>
        <w:pPr>
          <w:tabs>
            <w:tab w:val="num" w:pos="990"/>
          </w:tabs>
          <w:ind w:left="1998" w:hanging="1278"/>
        </w:pPr>
        <w:rPr>
          <w:rFonts w:hint="default"/>
        </w:rPr>
      </w:lvl>
    </w:lvlOverride>
    <w:lvlOverride w:ilvl="3">
      <w:lvl w:ilvl="3">
        <w:start w:val="1"/>
        <w:numFmt w:val="decimalZero"/>
        <w:pStyle w:val="Body4"/>
        <w:lvlText w:val="%1.%2.%3.%4"/>
        <w:lvlJc w:val="left"/>
        <w:pPr>
          <w:tabs>
            <w:tab w:val="num" w:pos="2016"/>
          </w:tabs>
          <w:ind w:left="3312" w:hanging="1440"/>
        </w:pPr>
        <w:rPr>
          <w:rFonts w:hint="default"/>
        </w:rPr>
      </w:lvl>
    </w:lvlOverride>
    <w:lvlOverride w:ilvl="4">
      <w:lvl w:ilvl="4">
        <w:start w:val="1"/>
        <w:numFmt w:val="decimalZero"/>
        <w:pStyle w:val="Body5"/>
        <w:lvlText w:val="%1.%2.%3.%4.%5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232"/>
          </w:tabs>
          <w:ind w:left="2232" w:hanging="1800"/>
        </w:pPr>
        <w:rPr>
          <w:rFonts w:hint="default"/>
        </w:rPr>
      </w:lvl>
    </w:lvlOverride>
  </w:num>
  <w:num w:numId="9">
    <w:abstractNumId w:val="7"/>
    <w:lvlOverride w:ilvl="0">
      <w:lvl w:ilvl="0">
        <w:start w:val="1"/>
        <w:numFmt w:val="decimalZero"/>
        <w:pStyle w:val="Heading1"/>
        <w:lvlText w:val="ARTICLE %1:"/>
        <w:lvlJc w:val="left"/>
        <w:pPr>
          <w:tabs>
            <w:tab w:val="num" w:pos="504"/>
          </w:tabs>
          <w:ind w:left="864" w:hanging="864"/>
        </w:pPr>
        <w:rPr>
          <w:rFonts w:ascii="Tahoma" w:hAnsi="Tahoma" w:hint="default"/>
          <w:b/>
          <w:i w:val="0"/>
          <w:caps/>
          <w:color w:val="auto"/>
          <w:sz w:val="20"/>
        </w:rPr>
      </w:lvl>
    </w:lvlOverride>
    <w:lvlOverride w:ilvl="1">
      <w:lvl w:ilvl="1">
        <w:start w:val="1"/>
        <w:numFmt w:val="decimalZero"/>
        <w:pStyle w:val="Heading2"/>
        <w:lvlText w:val="%1.%2"/>
        <w:lvlJc w:val="left"/>
        <w:pPr>
          <w:tabs>
            <w:tab w:val="num" w:pos="720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990"/>
          </w:tabs>
          <w:ind w:left="1998" w:hanging="127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4"/>
        <w:lvlText w:val="%1.%2.%3.%4"/>
        <w:lvlJc w:val="left"/>
        <w:pPr>
          <w:tabs>
            <w:tab w:val="num" w:pos="2016"/>
          </w:tabs>
          <w:ind w:left="3312" w:hanging="1512"/>
        </w:pPr>
        <w:rPr>
          <w:rFonts w:hint="default"/>
        </w:rPr>
      </w:lvl>
    </w:lvlOverride>
    <w:lvlOverride w:ilvl="4">
      <w:lvl w:ilvl="4">
        <w:start w:val="1"/>
        <w:numFmt w:val="decimal"/>
        <w:pStyle w:val="Body5"/>
        <w:lvlText w:val="%1.%2.%3.%4.%5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232"/>
          </w:tabs>
          <w:ind w:left="2232" w:hanging="1800"/>
        </w:pPr>
        <w:rPr>
          <w:rFonts w:hint="default"/>
        </w:rPr>
      </w:lvl>
    </w:lvlOverride>
  </w:num>
  <w:num w:numId="10">
    <w:abstractNumId w:val="7"/>
    <w:lvlOverride w:ilvl="0">
      <w:lvl w:ilvl="0">
        <w:start w:val="1"/>
        <w:numFmt w:val="decimalZero"/>
        <w:pStyle w:val="Heading1"/>
        <w:lvlText w:val="ARTICLE %1:"/>
        <w:lvlJc w:val="left"/>
        <w:pPr>
          <w:tabs>
            <w:tab w:val="num" w:pos="504"/>
          </w:tabs>
          <w:ind w:left="864" w:hanging="864"/>
        </w:pPr>
        <w:rPr>
          <w:rFonts w:ascii="Tahoma" w:hAnsi="Tahoma" w:hint="default"/>
          <w:b/>
          <w:i w:val="0"/>
          <w:caps/>
          <w:color w:val="auto"/>
          <w:sz w:val="20"/>
        </w:rPr>
      </w:lvl>
    </w:lvlOverride>
    <w:lvlOverride w:ilvl="1">
      <w:lvl w:ilvl="1">
        <w:start w:val="1"/>
        <w:numFmt w:val="decimalZero"/>
        <w:pStyle w:val="Heading2"/>
        <w:lvlText w:val="%1.%2"/>
        <w:lvlJc w:val="left"/>
        <w:pPr>
          <w:tabs>
            <w:tab w:val="num" w:pos="720"/>
          </w:tabs>
          <w:ind w:left="864" w:hanging="864"/>
        </w:pPr>
        <w:rPr>
          <w:rFonts w:hint="default"/>
        </w:rPr>
      </w:lvl>
    </w:lvlOverride>
    <w:lvlOverride w:ilvl="2">
      <w:lvl w:ilvl="2">
        <w:start w:val="1"/>
        <w:numFmt w:val="decimal"/>
        <w:pStyle w:val="ListParagraph"/>
        <w:lvlText w:val="%1.%2.%3"/>
        <w:lvlJc w:val="left"/>
        <w:pPr>
          <w:tabs>
            <w:tab w:val="num" w:pos="990"/>
          </w:tabs>
          <w:ind w:left="1998" w:hanging="1278"/>
        </w:pPr>
        <w:rPr>
          <w:rFonts w:hint="default"/>
        </w:rPr>
      </w:lvl>
    </w:lvlOverride>
    <w:lvlOverride w:ilvl="3">
      <w:lvl w:ilvl="3">
        <w:start w:val="1"/>
        <w:numFmt w:val="decimal"/>
        <w:pStyle w:val="Body4"/>
        <w:lvlText w:val="%1.%2.%3.%4"/>
        <w:lvlJc w:val="left"/>
        <w:pPr>
          <w:tabs>
            <w:tab w:val="num" w:pos="2016"/>
          </w:tabs>
          <w:ind w:left="3312" w:hanging="1512"/>
        </w:pPr>
        <w:rPr>
          <w:rFonts w:hint="default"/>
        </w:rPr>
      </w:lvl>
    </w:lvlOverride>
    <w:lvlOverride w:ilvl="4">
      <w:lvl w:ilvl="4">
        <w:start w:val="1"/>
        <w:numFmt w:val="decimal"/>
        <w:pStyle w:val="Body5"/>
        <w:lvlText w:val="%1.%2.%3.%4.%5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512"/>
          </w:tabs>
          <w:ind w:left="1512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72"/>
          </w:tabs>
          <w:ind w:left="1872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232"/>
          </w:tabs>
          <w:ind w:left="2232" w:hanging="1800"/>
        </w:pPr>
        <w:rPr>
          <w:rFonts w:hint="default"/>
        </w:rPr>
      </w:lvl>
    </w:lvlOverride>
  </w:num>
  <w:num w:numId="11">
    <w:abstractNumId w:val="6"/>
  </w:num>
  <w:num w:numId="12">
    <w:abstractNumId w:val="17"/>
  </w:num>
  <w:num w:numId="13">
    <w:abstractNumId w:val="6"/>
    <w:lvlOverride w:ilvl="0">
      <w:startOverride w:val="1"/>
    </w:lvlOverride>
  </w:num>
  <w:num w:numId="14">
    <w:abstractNumId w:val="12"/>
  </w:num>
  <w:num w:numId="15">
    <w:abstractNumId w:val="11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16"/>
  </w:num>
  <w:num w:numId="21">
    <w:abstractNumId w:val="18"/>
  </w:num>
  <w:num w:numId="22">
    <w:abstractNumId w:val="15"/>
  </w:num>
  <w:num w:numId="23">
    <w:abstractNumId w:val="13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euSf9oaSxm/wQ2MXbbpwERLEAZd3QwWJchvDhJaJUxdwnEvXqSpcJBzNdr9ImhPcFPFAvJ8KUdHHfSBB89VPUQ==" w:salt="toNkJbLw8DYz8uBRqvrb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97F"/>
    <w:rsid w:val="00004C65"/>
    <w:rsid w:val="0001572C"/>
    <w:rsid w:val="00016107"/>
    <w:rsid w:val="000212A2"/>
    <w:rsid w:val="00023320"/>
    <w:rsid w:val="00025B1B"/>
    <w:rsid w:val="000273D8"/>
    <w:rsid w:val="00033E4D"/>
    <w:rsid w:val="0005127C"/>
    <w:rsid w:val="0005162F"/>
    <w:rsid w:val="000521B5"/>
    <w:rsid w:val="00066A8D"/>
    <w:rsid w:val="000923BE"/>
    <w:rsid w:val="00093FD5"/>
    <w:rsid w:val="000A563E"/>
    <w:rsid w:val="000B4EF0"/>
    <w:rsid w:val="000B7DCA"/>
    <w:rsid w:val="000E75EC"/>
    <w:rsid w:val="00105D9B"/>
    <w:rsid w:val="00112CFD"/>
    <w:rsid w:val="001230B6"/>
    <w:rsid w:val="001323E6"/>
    <w:rsid w:val="0014239C"/>
    <w:rsid w:val="00147E9B"/>
    <w:rsid w:val="00161270"/>
    <w:rsid w:val="00162AD5"/>
    <w:rsid w:val="00162DF3"/>
    <w:rsid w:val="0016778B"/>
    <w:rsid w:val="0017127B"/>
    <w:rsid w:val="001915A5"/>
    <w:rsid w:val="00191987"/>
    <w:rsid w:val="001A0374"/>
    <w:rsid w:val="001A2833"/>
    <w:rsid w:val="001B34A3"/>
    <w:rsid w:val="001B3538"/>
    <w:rsid w:val="001B3791"/>
    <w:rsid w:val="001C01A0"/>
    <w:rsid w:val="001D3734"/>
    <w:rsid w:val="001E045D"/>
    <w:rsid w:val="001E7165"/>
    <w:rsid w:val="001F5016"/>
    <w:rsid w:val="00200539"/>
    <w:rsid w:val="0020299B"/>
    <w:rsid w:val="00217F43"/>
    <w:rsid w:val="0022045D"/>
    <w:rsid w:val="00233CCF"/>
    <w:rsid w:val="00255701"/>
    <w:rsid w:val="0026277D"/>
    <w:rsid w:val="002927A8"/>
    <w:rsid w:val="002D6D89"/>
    <w:rsid w:val="002D7187"/>
    <w:rsid w:val="002D76E7"/>
    <w:rsid w:val="002E04E7"/>
    <w:rsid w:val="003027FD"/>
    <w:rsid w:val="0030326E"/>
    <w:rsid w:val="003045DB"/>
    <w:rsid w:val="00316E38"/>
    <w:rsid w:val="00322390"/>
    <w:rsid w:val="003310F7"/>
    <w:rsid w:val="0034256C"/>
    <w:rsid w:val="00344DE1"/>
    <w:rsid w:val="00344EA8"/>
    <w:rsid w:val="00367009"/>
    <w:rsid w:val="00375291"/>
    <w:rsid w:val="00375B4C"/>
    <w:rsid w:val="00382DBA"/>
    <w:rsid w:val="00384C7F"/>
    <w:rsid w:val="00390868"/>
    <w:rsid w:val="0039108F"/>
    <w:rsid w:val="003976BB"/>
    <w:rsid w:val="003A5E0C"/>
    <w:rsid w:val="003B2EB8"/>
    <w:rsid w:val="003B4A05"/>
    <w:rsid w:val="003B5993"/>
    <w:rsid w:val="003C1B3D"/>
    <w:rsid w:val="003D3BCF"/>
    <w:rsid w:val="003E0C99"/>
    <w:rsid w:val="004004C2"/>
    <w:rsid w:val="00404716"/>
    <w:rsid w:val="00412329"/>
    <w:rsid w:val="004204C5"/>
    <w:rsid w:val="0042786B"/>
    <w:rsid w:val="0043487E"/>
    <w:rsid w:val="00443E14"/>
    <w:rsid w:val="0044697F"/>
    <w:rsid w:val="004543F9"/>
    <w:rsid w:val="00454C76"/>
    <w:rsid w:val="00454CB3"/>
    <w:rsid w:val="00455972"/>
    <w:rsid w:val="0047079C"/>
    <w:rsid w:val="0047497C"/>
    <w:rsid w:val="004870B4"/>
    <w:rsid w:val="00487F5F"/>
    <w:rsid w:val="00493880"/>
    <w:rsid w:val="004960D1"/>
    <w:rsid w:val="004966CC"/>
    <w:rsid w:val="004A252C"/>
    <w:rsid w:val="004A58C2"/>
    <w:rsid w:val="004B6894"/>
    <w:rsid w:val="004B73FD"/>
    <w:rsid w:val="004C4CBB"/>
    <w:rsid w:val="004C6831"/>
    <w:rsid w:val="004D130E"/>
    <w:rsid w:val="004D14CD"/>
    <w:rsid w:val="004F0127"/>
    <w:rsid w:val="00512579"/>
    <w:rsid w:val="005143D1"/>
    <w:rsid w:val="0051519D"/>
    <w:rsid w:val="00534BE5"/>
    <w:rsid w:val="00536C4B"/>
    <w:rsid w:val="00541839"/>
    <w:rsid w:val="0054406D"/>
    <w:rsid w:val="00545A91"/>
    <w:rsid w:val="00546855"/>
    <w:rsid w:val="00550692"/>
    <w:rsid w:val="005578EC"/>
    <w:rsid w:val="00562724"/>
    <w:rsid w:val="00564BCD"/>
    <w:rsid w:val="0059610C"/>
    <w:rsid w:val="005A5A84"/>
    <w:rsid w:val="005D11FA"/>
    <w:rsid w:val="005D1339"/>
    <w:rsid w:val="005D641F"/>
    <w:rsid w:val="005D7526"/>
    <w:rsid w:val="005D7D7F"/>
    <w:rsid w:val="005E1FFE"/>
    <w:rsid w:val="005F5314"/>
    <w:rsid w:val="00613ACA"/>
    <w:rsid w:val="0062207A"/>
    <w:rsid w:val="006277D1"/>
    <w:rsid w:val="006436CB"/>
    <w:rsid w:val="00643E00"/>
    <w:rsid w:val="006544AF"/>
    <w:rsid w:val="0066217B"/>
    <w:rsid w:val="00663E38"/>
    <w:rsid w:val="006760BD"/>
    <w:rsid w:val="00687150"/>
    <w:rsid w:val="006A5EA2"/>
    <w:rsid w:val="006A653D"/>
    <w:rsid w:val="006C2B6E"/>
    <w:rsid w:val="006C2E5B"/>
    <w:rsid w:val="006C6105"/>
    <w:rsid w:val="006C7734"/>
    <w:rsid w:val="006E3283"/>
    <w:rsid w:val="006E6ED6"/>
    <w:rsid w:val="0070394D"/>
    <w:rsid w:val="00704A77"/>
    <w:rsid w:val="00731800"/>
    <w:rsid w:val="00731AF1"/>
    <w:rsid w:val="00770BB8"/>
    <w:rsid w:val="007715D3"/>
    <w:rsid w:val="007804B8"/>
    <w:rsid w:val="0078105C"/>
    <w:rsid w:val="0079029D"/>
    <w:rsid w:val="007B1FE0"/>
    <w:rsid w:val="007B3C2F"/>
    <w:rsid w:val="007D4A44"/>
    <w:rsid w:val="00806B70"/>
    <w:rsid w:val="00811291"/>
    <w:rsid w:val="00824C58"/>
    <w:rsid w:val="008464D3"/>
    <w:rsid w:val="008538F8"/>
    <w:rsid w:val="00863EE3"/>
    <w:rsid w:val="008738B3"/>
    <w:rsid w:val="008759D3"/>
    <w:rsid w:val="00875D3F"/>
    <w:rsid w:val="00890421"/>
    <w:rsid w:val="00893556"/>
    <w:rsid w:val="008B48B6"/>
    <w:rsid w:val="008B637D"/>
    <w:rsid w:val="008D2CCD"/>
    <w:rsid w:val="008E4E02"/>
    <w:rsid w:val="008F2B34"/>
    <w:rsid w:val="008F459A"/>
    <w:rsid w:val="008F7677"/>
    <w:rsid w:val="00902D59"/>
    <w:rsid w:val="00907220"/>
    <w:rsid w:val="009134D9"/>
    <w:rsid w:val="009149C6"/>
    <w:rsid w:val="00920B39"/>
    <w:rsid w:val="00930399"/>
    <w:rsid w:val="009336CC"/>
    <w:rsid w:val="00944396"/>
    <w:rsid w:val="009513CF"/>
    <w:rsid w:val="00962B11"/>
    <w:rsid w:val="00963CBF"/>
    <w:rsid w:val="009776E9"/>
    <w:rsid w:val="00977882"/>
    <w:rsid w:val="009817B0"/>
    <w:rsid w:val="00987191"/>
    <w:rsid w:val="009B4413"/>
    <w:rsid w:val="009C07B0"/>
    <w:rsid w:val="009C1D78"/>
    <w:rsid w:val="009C6C6E"/>
    <w:rsid w:val="009D6935"/>
    <w:rsid w:val="009D7473"/>
    <w:rsid w:val="009F039F"/>
    <w:rsid w:val="00A01EC2"/>
    <w:rsid w:val="00A02566"/>
    <w:rsid w:val="00A02B8A"/>
    <w:rsid w:val="00A06DE9"/>
    <w:rsid w:val="00A1072D"/>
    <w:rsid w:val="00A13106"/>
    <w:rsid w:val="00A22BB9"/>
    <w:rsid w:val="00A31554"/>
    <w:rsid w:val="00A40A79"/>
    <w:rsid w:val="00A57161"/>
    <w:rsid w:val="00A6215D"/>
    <w:rsid w:val="00A654CA"/>
    <w:rsid w:val="00A659D2"/>
    <w:rsid w:val="00A737BF"/>
    <w:rsid w:val="00A949AC"/>
    <w:rsid w:val="00A97ECB"/>
    <w:rsid w:val="00AA09EC"/>
    <w:rsid w:val="00AA6474"/>
    <w:rsid w:val="00AC32B4"/>
    <w:rsid w:val="00AE0889"/>
    <w:rsid w:val="00B14612"/>
    <w:rsid w:val="00B20492"/>
    <w:rsid w:val="00B35DB1"/>
    <w:rsid w:val="00B3647C"/>
    <w:rsid w:val="00B40892"/>
    <w:rsid w:val="00B5148D"/>
    <w:rsid w:val="00B519FE"/>
    <w:rsid w:val="00B77196"/>
    <w:rsid w:val="00B81E59"/>
    <w:rsid w:val="00B851D3"/>
    <w:rsid w:val="00B87324"/>
    <w:rsid w:val="00B87642"/>
    <w:rsid w:val="00B87F8C"/>
    <w:rsid w:val="00B9172E"/>
    <w:rsid w:val="00B929A7"/>
    <w:rsid w:val="00B92D41"/>
    <w:rsid w:val="00B95818"/>
    <w:rsid w:val="00BA53D4"/>
    <w:rsid w:val="00BB1F86"/>
    <w:rsid w:val="00BC4FDD"/>
    <w:rsid w:val="00BC7F2C"/>
    <w:rsid w:val="00BD7D20"/>
    <w:rsid w:val="00BF19C3"/>
    <w:rsid w:val="00BF2F09"/>
    <w:rsid w:val="00C001B6"/>
    <w:rsid w:val="00C143DA"/>
    <w:rsid w:val="00C16864"/>
    <w:rsid w:val="00C16C14"/>
    <w:rsid w:val="00C21A3D"/>
    <w:rsid w:val="00C249C2"/>
    <w:rsid w:val="00C34C77"/>
    <w:rsid w:val="00C53C2B"/>
    <w:rsid w:val="00C57CFB"/>
    <w:rsid w:val="00C616AA"/>
    <w:rsid w:val="00C63F12"/>
    <w:rsid w:val="00C84E8A"/>
    <w:rsid w:val="00C91BAB"/>
    <w:rsid w:val="00CA3F78"/>
    <w:rsid w:val="00CA3F98"/>
    <w:rsid w:val="00CB164D"/>
    <w:rsid w:val="00CD2735"/>
    <w:rsid w:val="00CF2891"/>
    <w:rsid w:val="00CF53A3"/>
    <w:rsid w:val="00CF5D60"/>
    <w:rsid w:val="00D07625"/>
    <w:rsid w:val="00D17D57"/>
    <w:rsid w:val="00D23483"/>
    <w:rsid w:val="00D30E15"/>
    <w:rsid w:val="00D34229"/>
    <w:rsid w:val="00D4174E"/>
    <w:rsid w:val="00D4683C"/>
    <w:rsid w:val="00D54AEF"/>
    <w:rsid w:val="00D84010"/>
    <w:rsid w:val="00D84595"/>
    <w:rsid w:val="00D927B0"/>
    <w:rsid w:val="00D97D81"/>
    <w:rsid w:val="00DB18BF"/>
    <w:rsid w:val="00DB755A"/>
    <w:rsid w:val="00DC03F0"/>
    <w:rsid w:val="00DC67D3"/>
    <w:rsid w:val="00DC6AE9"/>
    <w:rsid w:val="00DC7DE1"/>
    <w:rsid w:val="00DE62AF"/>
    <w:rsid w:val="00DE74EA"/>
    <w:rsid w:val="00DF07EE"/>
    <w:rsid w:val="00DF5F37"/>
    <w:rsid w:val="00E20A55"/>
    <w:rsid w:val="00E23EDA"/>
    <w:rsid w:val="00E32790"/>
    <w:rsid w:val="00E4091C"/>
    <w:rsid w:val="00E44AD3"/>
    <w:rsid w:val="00E4771A"/>
    <w:rsid w:val="00E572D2"/>
    <w:rsid w:val="00E641F6"/>
    <w:rsid w:val="00E701C7"/>
    <w:rsid w:val="00E778EF"/>
    <w:rsid w:val="00E8168C"/>
    <w:rsid w:val="00E83B17"/>
    <w:rsid w:val="00E85156"/>
    <w:rsid w:val="00E93102"/>
    <w:rsid w:val="00E93698"/>
    <w:rsid w:val="00EA2A5B"/>
    <w:rsid w:val="00EA5998"/>
    <w:rsid w:val="00EC73C8"/>
    <w:rsid w:val="00ED1D67"/>
    <w:rsid w:val="00ED4F4E"/>
    <w:rsid w:val="00EE2F3A"/>
    <w:rsid w:val="00EE6A96"/>
    <w:rsid w:val="00EF0CD1"/>
    <w:rsid w:val="00EF2766"/>
    <w:rsid w:val="00EF5AFE"/>
    <w:rsid w:val="00EF62E6"/>
    <w:rsid w:val="00EF6792"/>
    <w:rsid w:val="00EF7948"/>
    <w:rsid w:val="00F0320C"/>
    <w:rsid w:val="00F120D8"/>
    <w:rsid w:val="00F136EA"/>
    <w:rsid w:val="00F14991"/>
    <w:rsid w:val="00F22684"/>
    <w:rsid w:val="00F234C7"/>
    <w:rsid w:val="00F33A57"/>
    <w:rsid w:val="00F4068D"/>
    <w:rsid w:val="00F4593D"/>
    <w:rsid w:val="00F517C6"/>
    <w:rsid w:val="00F51AAC"/>
    <w:rsid w:val="00F616AE"/>
    <w:rsid w:val="00F621A6"/>
    <w:rsid w:val="00F628A5"/>
    <w:rsid w:val="00F7026D"/>
    <w:rsid w:val="00F71947"/>
    <w:rsid w:val="00F75B1A"/>
    <w:rsid w:val="00F81182"/>
    <w:rsid w:val="00F8190F"/>
    <w:rsid w:val="00FB17E4"/>
    <w:rsid w:val="00FB3F08"/>
    <w:rsid w:val="00FC0B4D"/>
    <w:rsid w:val="00FD4352"/>
    <w:rsid w:val="00FD4FDD"/>
    <w:rsid w:val="00FD6A35"/>
    <w:rsid w:val="00FE4BA6"/>
    <w:rsid w:val="00F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66FB5"/>
  <w15:chartTrackingRefBased/>
  <w15:docId w15:val="{B7BB7CED-4DF1-4299-9DC7-B2A0CC6B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20"/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97F"/>
    <w:pPr>
      <w:keepNext/>
      <w:keepLines/>
      <w:numPr>
        <w:numId w:val="2"/>
      </w:numPr>
      <w:spacing w:after="240" w:line="240" w:lineRule="auto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F4E"/>
    <w:pPr>
      <w:keepNext/>
      <w:keepLines/>
      <w:numPr>
        <w:ilvl w:val="1"/>
        <w:numId w:val="2"/>
      </w:numPr>
      <w:spacing w:after="120" w:line="240" w:lineRule="auto"/>
      <w:outlineLvl w:val="1"/>
    </w:pPr>
    <w:rPr>
      <w:rFonts w:eastAsiaTheme="majorEastAsia" w:cstheme="majorBidi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A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97F"/>
    <w:rPr>
      <w:rFonts w:ascii="Tahoma" w:eastAsiaTheme="majorEastAsia" w:hAnsi="Tahoma" w:cstheme="majorBidi"/>
      <w:b/>
      <w:sz w:val="20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4F4E"/>
    <w:rPr>
      <w:rFonts w:ascii="Tahoma" w:eastAsiaTheme="majorEastAsia" w:hAnsi="Tahoma" w:cstheme="majorBidi"/>
      <w:sz w:val="20"/>
      <w:szCs w:val="26"/>
      <w:u w:val="single"/>
    </w:rPr>
  </w:style>
  <w:style w:type="paragraph" w:customStyle="1" w:styleId="Body1">
    <w:name w:val="Body 1"/>
    <w:basedOn w:val="Normal"/>
    <w:link w:val="Body1Char"/>
    <w:qFormat/>
    <w:rsid w:val="00033E4D"/>
    <w:pPr>
      <w:spacing w:after="240" w:line="240" w:lineRule="auto"/>
      <w:jc w:val="both"/>
    </w:pPr>
  </w:style>
  <w:style w:type="paragraph" w:customStyle="1" w:styleId="Body2">
    <w:name w:val="Body 2"/>
    <w:basedOn w:val="Body1"/>
    <w:link w:val="Body2Char"/>
    <w:qFormat/>
    <w:rsid w:val="00033E4D"/>
    <w:pPr>
      <w:ind w:left="720"/>
    </w:pPr>
  </w:style>
  <w:style w:type="character" w:customStyle="1" w:styleId="Body1Char">
    <w:name w:val="Body 1 Char"/>
    <w:basedOn w:val="DefaultParagraphFont"/>
    <w:link w:val="Body1"/>
    <w:rsid w:val="00033E4D"/>
    <w:rPr>
      <w:rFonts w:ascii="Tahoma" w:hAnsi="Tahoma"/>
      <w:sz w:val="20"/>
    </w:rPr>
  </w:style>
  <w:style w:type="paragraph" w:styleId="ListParagraph">
    <w:name w:val="List Paragraph"/>
    <w:aliases w:val="Body 3"/>
    <w:basedOn w:val="Normal"/>
    <w:next w:val="Normal"/>
    <w:link w:val="ListParagraphChar"/>
    <w:uiPriority w:val="34"/>
    <w:qFormat/>
    <w:rsid w:val="00147E9B"/>
    <w:pPr>
      <w:numPr>
        <w:ilvl w:val="2"/>
        <w:numId w:val="2"/>
      </w:numPr>
      <w:tabs>
        <w:tab w:val="clear" w:pos="990"/>
      </w:tabs>
      <w:spacing w:after="240" w:line="240" w:lineRule="auto"/>
      <w:ind w:left="1620" w:hanging="900"/>
      <w:jc w:val="both"/>
    </w:pPr>
  </w:style>
  <w:style w:type="character" w:customStyle="1" w:styleId="Body2Char">
    <w:name w:val="Body 2 Char"/>
    <w:basedOn w:val="Body1Char"/>
    <w:link w:val="Body2"/>
    <w:rsid w:val="00033E4D"/>
    <w:rPr>
      <w:rFonts w:ascii="Tahoma" w:hAnsi="Tahoma"/>
      <w:sz w:val="20"/>
    </w:rPr>
  </w:style>
  <w:style w:type="character" w:styleId="LineNumber">
    <w:name w:val="line number"/>
    <w:basedOn w:val="DefaultParagraphFont"/>
    <w:uiPriority w:val="99"/>
    <w:semiHidden/>
    <w:unhideWhenUsed/>
    <w:rsid w:val="001A2833"/>
  </w:style>
  <w:style w:type="paragraph" w:customStyle="1" w:styleId="Bullet3">
    <w:name w:val="Bullet 3"/>
    <w:basedOn w:val="Normal"/>
    <w:link w:val="Bullet3Char"/>
    <w:qFormat/>
    <w:rsid w:val="00EF2766"/>
    <w:pPr>
      <w:numPr>
        <w:numId w:val="5"/>
      </w:numPr>
      <w:spacing w:after="60" w:line="240" w:lineRule="auto"/>
      <w:ind w:left="1987"/>
      <w:jc w:val="both"/>
    </w:pPr>
  </w:style>
  <w:style w:type="paragraph" w:customStyle="1" w:styleId="Body4">
    <w:name w:val="Body 4"/>
    <w:basedOn w:val="ListParagraph"/>
    <w:link w:val="Body4Char"/>
    <w:qFormat/>
    <w:rsid w:val="00FB3F08"/>
    <w:pPr>
      <w:numPr>
        <w:ilvl w:val="3"/>
      </w:numPr>
      <w:tabs>
        <w:tab w:val="clear" w:pos="2016"/>
      </w:tabs>
      <w:ind w:left="2790" w:hanging="1170"/>
    </w:pPr>
  </w:style>
  <w:style w:type="character" w:customStyle="1" w:styleId="Bullet3Char">
    <w:name w:val="Bullet 3 Char"/>
    <w:basedOn w:val="DefaultParagraphFont"/>
    <w:link w:val="Bullet3"/>
    <w:rsid w:val="00EF2766"/>
    <w:rPr>
      <w:rFonts w:ascii="Tahoma" w:hAnsi="Tahoma"/>
      <w:sz w:val="20"/>
    </w:rPr>
  </w:style>
  <w:style w:type="table" w:styleId="TableGridLight">
    <w:name w:val="Grid Table Light"/>
    <w:basedOn w:val="TableNormal"/>
    <w:uiPriority w:val="40"/>
    <w:rsid w:val="00A65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Body 3 Char"/>
    <w:basedOn w:val="DefaultParagraphFont"/>
    <w:link w:val="ListParagraph"/>
    <w:uiPriority w:val="34"/>
    <w:rsid w:val="00147E9B"/>
    <w:rPr>
      <w:rFonts w:ascii="Tahoma" w:hAnsi="Tahoma"/>
      <w:sz w:val="20"/>
    </w:rPr>
  </w:style>
  <w:style w:type="character" w:customStyle="1" w:styleId="Body4Char">
    <w:name w:val="Body 4 Char"/>
    <w:basedOn w:val="ListParagraphChar"/>
    <w:link w:val="Body4"/>
    <w:rsid w:val="00FB3F08"/>
    <w:rPr>
      <w:rFonts w:ascii="Tahoma" w:hAnsi="Tahoma"/>
      <w:sz w:val="20"/>
    </w:rPr>
  </w:style>
  <w:style w:type="paragraph" w:customStyle="1" w:styleId="Body5">
    <w:name w:val="Body 5"/>
    <w:basedOn w:val="Body4"/>
    <w:link w:val="Body5Char"/>
    <w:qFormat/>
    <w:rsid w:val="007D4A44"/>
    <w:pPr>
      <w:numPr>
        <w:ilvl w:val="4"/>
        <w:numId w:val="10"/>
      </w:numPr>
      <w:tabs>
        <w:tab w:val="clear" w:pos="1512"/>
      </w:tabs>
      <w:ind w:left="4050" w:hanging="1260"/>
    </w:pPr>
  </w:style>
  <w:style w:type="character" w:customStyle="1" w:styleId="Body5Char">
    <w:name w:val="Body 5 Char"/>
    <w:basedOn w:val="Body4Char"/>
    <w:link w:val="Body5"/>
    <w:rsid w:val="007D4A44"/>
    <w:rPr>
      <w:rFonts w:ascii="Tahoma" w:hAnsi="Tahoma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454CB3"/>
    <w:pPr>
      <w:numPr>
        <w:numId w:val="0"/>
      </w:numPr>
      <w:spacing w:line="259" w:lineRule="auto"/>
      <w:jc w:val="center"/>
      <w:outlineLvl w:val="9"/>
    </w:pPr>
    <w:rPr>
      <w:sz w:val="32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EE2F3A"/>
    <w:pPr>
      <w:tabs>
        <w:tab w:val="left" w:pos="1530"/>
        <w:tab w:val="right" w:leader="dot" w:pos="9350"/>
      </w:tabs>
      <w:spacing w:before="240" w:after="0" w:line="240" w:lineRule="auto"/>
    </w:pPr>
    <w:rPr>
      <w:b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BF19C3"/>
    <w:pPr>
      <w:tabs>
        <w:tab w:val="left" w:pos="1325"/>
        <w:tab w:val="right" w:leader="dot" w:pos="9350"/>
      </w:tabs>
      <w:spacing w:after="0" w:line="240" w:lineRule="auto"/>
      <w:ind w:left="648"/>
    </w:pPr>
  </w:style>
  <w:style w:type="paragraph" w:styleId="TOC3">
    <w:name w:val="toc 3"/>
    <w:basedOn w:val="Normal"/>
    <w:next w:val="Normal"/>
    <w:autoRedefine/>
    <w:uiPriority w:val="39"/>
    <w:unhideWhenUsed/>
    <w:rsid w:val="00454CB3"/>
    <w:pPr>
      <w:spacing w:after="100"/>
      <w:ind w:left="440"/>
    </w:pPr>
    <w:rPr>
      <w:rFonts w:asciiTheme="minorHAnsi" w:eastAsiaTheme="minorEastAsia" w:hAnsiTheme="minorHAnsi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454CB3"/>
    <w:pPr>
      <w:spacing w:after="100"/>
      <w:ind w:left="660"/>
    </w:pPr>
    <w:rPr>
      <w:rFonts w:asciiTheme="minorHAnsi" w:eastAsiaTheme="minorEastAsia" w:hAnsiTheme="minorHAns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454CB3"/>
    <w:pPr>
      <w:spacing w:after="100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454CB3"/>
    <w:pPr>
      <w:spacing w:after="100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454CB3"/>
    <w:pPr>
      <w:spacing w:after="100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454CB3"/>
    <w:pPr>
      <w:spacing w:after="100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454CB3"/>
    <w:pPr>
      <w:spacing w:after="100"/>
      <w:ind w:left="1760"/>
    </w:pPr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54CB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454CB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54CB3"/>
    <w:rPr>
      <w:rFonts w:eastAsiaTheme="minorEastAsia"/>
    </w:rPr>
  </w:style>
  <w:style w:type="paragraph" w:customStyle="1" w:styleId="Bullet2">
    <w:name w:val="Bullet 2"/>
    <w:basedOn w:val="Bullet3"/>
    <w:link w:val="Bullet2Char"/>
    <w:qFormat/>
    <w:rsid w:val="005143D1"/>
    <w:pPr>
      <w:ind w:left="1080"/>
    </w:pPr>
  </w:style>
  <w:style w:type="paragraph" w:customStyle="1" w:styleId="Bullet4">
    <w:name w:val="Bullet 4"/>
    <w:basedOn w:val="Bullet3"/>
    <w:link w:val="Bullet4Char"/>
    <w:qFormat/>
    <w:rsid w:val="006436CB"/>
    <w:pPr>
      <w:ind w:left="3154"/>
    </w:pPr>
  </w:style>
  <w:style w:type="character" w:customStyle="1" w:styleId="Bullet2Char">
    <w:name w:val="Bullet 2 Char"/>
    <w:basedOn w:val="Bullet3Char"/>
    <w:link w:val="Bullet2"/>
    <w:rsid w:val="005143D1"/>
    <w:rPr>
      <w:rFonts w:ascii="Tahoma" w:hAnsi="Tahoma"/>
      <w:sz w:val="20"/>
    </w:rPr>
  </w:style>
  <w:style w:type="paragraph" w:customStyle="1" w:styleId="ABC3">
    <w:name w:val="ABC 3"/>
    <w:basedOn w:val="ListParagraph"/>
    <w:link w:val="ABC3Char"/>
    <w:qFormat/>
    <w:rsid w:val="00DE74EA"/>
    <w:pPr>
      <w:numPr>
        <w:ilvl w:val="0"/>
        <w:numId w:val="11"/>
      </w:numPr>
      <w:spacing w:after="60"/>
    </w:pPr>
  </w:style>
  <w:style w:type="character" w:customStyle="1" w:styleId="Bullet4Char">
    <w:name w:val="Bullet 4 Char"/>
    <w:basedOn w:val="Bullet3Char"/>
    <w:link w:val="Bullet4"/>
    <w:rsid w:val="006436CB"/>
    <w:rPr>
      <w:rFonts w:ascii="Tahoma" w:hAnsi="Tahoma"/>
      <w:sz w:val="20"/>
    </w:rPr>
  </w:style>
  <w:style w:type="paragraph" w:customStyle="1" w:styleId="1231">
    <w:name w:val="123 1"/>
    <w:basedOn w:val="Body1"/>
    <w:link w:val="1231Char"/>
    <w:qFormat/>
    <w:rsid w:val="005F5314"/>
    <w:pPr>
      <w:numPr>
        <w:ilvl w:val="1"/>
        <w:numId w:val="15"/>
      </w:numPr>
      <w:spacing w:after="60"/>
      <w:ind w:left="360"/>
    </w:pPr>
  </w:style>
  <w:style w:type="character" w:customStyle="1" w:styleId="ABC3Char">
    <w:name w:val="ABC 3 Char"/>
    <w:basedOn w:val="ListParagraphChar"/>
    <w:link w:val="ABC3"/>
    <w:rsid w:val="00DE74EA"/>
    <w:rPr>
      <w:rFonts w:ascii="Tahoma" w:hAnsi="Tahoma"/>
      <w:sz w:val="20"/>
    </w:rPr>
  </w:style>
  <w:style w:type="paragraph" w:customStyle="1" w:styleId="1233">
    <w:name w:val="123 3"/>
    <w:basedOn w:val="ListParagraph"/>
    <w:link w:val="1233Char"/>
    <w:qFormat/>
    <w:rsid w:val="009336CC"/>
    <w:pPr>
      <w:numPr>
        <w:ilvl w:val="0"/>
        <w:numId w:val="16"/>
      </w:numPr>
      <w:spacing w:after="60"/>
    </w:pPr>
  </w:style>
  <w:style w:type="character" w:customStyle="1" w:styleId="1231Char">
    <w:name w:val="123 1 Char"/>
    <w:basedOn w:val="Body1Char"/>
    <w:link w:val="1231"/>
    <w:rsid w:val="005F5314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33Char">
    <w:name w:val="123 3 Char"/>
    <w:basedOn w:val="ListParagraphChar"/>
    <w:link w:val="1233"/>
    <w:rsid w:val="009336CC"/>
    <w:rPr>
      <w:rFonts w:ascii="Tahoma" w:hAnsi="Tahoma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935"/>
    <w:rPr>
      <w:rFonts w:ascii="Segoe UI" w:hAnsi="Segoe UI" w:cs="Segoe UI"/>
      <w:sz w:val="18"/>
      <w:szCs w:val="18"/>
    </w:rPr>
  </w:style>
  <w:style w:type="paragraph" w:customStyle="1" w:styleId="1232">
    <w:name w:val="123 2"/>
    <w:basedOn w:val="ListParagraph"/>
    <w:link w:val="1232Char"/>
    <w:qFormat/>
    <w:rsid w:val="009D6935"/>
    <w:pPr>
      <w:numPr>
        <w:ilvl w:val="0"/>
        <w:numId w:val="17"/>
      </w:numPr>
      <w:spacing w:after="60"/>
      <w:ind w:left="1080"/>
    </w:pPr>
  </w:style>
  <w:style w:type="paragraph" w:customStyle="1" w:styleId="Body35">
    <w:name w:val="Body 3.5"/>
    <w:basedOn w:val="Normal"/>
    <w:link w:val="Body35Char"/>
    <w:qFormat/>
    <w:rsid w:val="00E83B17"/>
    <w:pPr>
      <w:ind w:left="1620"/>
      <w:jc w:val="both"/>
    </w:pPr>
  </w:style>
  <w:style w:type="character" w:customStyle="1" w:styleId="1232Char">
    <w:name w:val="123 2 Char"/>
    <w:basedOn w:val="ListParagraphChar"/>
    <w:link w:val="1232"/>
    <w:rsid w:val="009D6935"/>
    <w:rPr>
      <w:rFonts w:ascii="Tahoma" w:hAnsi="Tahom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D6A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ody35Char">
    <w:name w:val="Body 3.5 Char"/>
    <w:basedOn w:val="DefaultParagraphFont"/>
    <w:link w:val="Body35"/>
    <w:rsid w:val="00E83B17"/>
    <w:rPr>
      <w:rFonts w:ascii="Tahoma" w:hAnsi="Tahoma"/>
      <w:sz w:val="20"/>
    </w:rPr>
  </w:style>
  <w:style w:type="paragraph" w:customStyle="1" w:styleId="Body45">
    <w:name w:val="Body 4.5"/>
    <w:basedOn w:val="Body35"/>
    <w:link w:val="Body45Char"/>
    <w:qFormat/>
    <w:rsid w:val="00FD6A35"/>
    <w:pPr>
      <w:ind w:left="2790"/>
    </w:pPr>
  </w:style>
  <w:style w:type="paragraph" w:styleId="Header">
    <w:name w:val="header"/>
    <w:basedOn w:val="Normal"/>
    <w:link w:val="HeaderChar"/>
    <w:uiPriority w:val="99"/>
    <w:unhideWhenUsed/>
    <w:rsid w:val="0025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ody45Char">
    <w:name w:val="Body 4.5 Char"/>
    <w:basedOn w:val="Body35Char"/>
    <w:link w:val="Body45"/>
    <w:rsid w:val="00FD6A35"/>
    <w:rPr>
      <w:rFonts w:ascii="Tahoma" w:hAnsi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55701"/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unhideWhenUsed/>
    <w:rsid w:val="00255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01"/>
    <w:rPr>
      <w:rFonts w:ascii="Tahoma" w:hAnsi="Tahoma"/>
      <w:sz w:val="20"/>
    </w:rPr>
  </w:style>
  <w:style w:type="paragraph" w:customStyle="1" w:styleId="Preamble">
    <w:name w:val="Preamble"/>
    <w:basedOn w:val="Normal"/>
    <w:link w:val="PreambleChar"/>
    <w:qFormat/>
    <w:rsid w:val="005A5A84"/>
    <w:pPr>
      <w:spacing w:after="240" w:line="240" w:lineRule="auto"/>
      <w:jc w:val="center"/>
    </w:pPr>
    <w:rPr>
      <w:b/>
    </w:rPr>
  </w:style>
  <w:style w:type="paragraph" w:customStyle="1" w:styleId="NormalTahoma">
    <w:name w:val="Normal + Tahoma"/>
    <w:aliases w:val="8.5 pt,Right"/>
    <w:basedOn w:val="Title"/>
    <w:rsid w:val="00BB1F86"/>
    <w:pPr>
      <w:suppressLineNumbers/>
      <w:contextualSpacing w:val="0"/>
    </w:pPr>
    <w:rPr>
      <w:rFonts w:ascii="Arial" w:eastAsia="Times New Roman" w:hAnsi="Arial" w:cs="Arial"/>
      <w:spacing w:val="-2"/>
      <w:kern w:val="0"/>
      <w:sz w:val="22"/>
      <w:szCs w:val="22"/>
    </w:rPr>
  </w:style>
  <w:style w:type="character" w:customStyle="1" w:styleId="PreambleChar">
    <w:name w:val="Preamble Char"/>
    <w:basedOn w:val="DefaultParagraphFont"/>
    <w:link w:val="Preamble"/>
    <w:rsid w:val="005A5A84"/>
    <w:rPr>
      <w:rFonts w:ascii="Tahoma" w:hAnsi="Tahoma"/>
      <w:b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B1F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ullet1">
    <w:name w:val="Bullet 1"/>
    <w:basedOn w:val="Bullet2"/>
    <w:link w:val="Bullet1Char"/>
    <w:qFormat/>
    <w:rsid w:val="0005127C"/>
    <w:pPr>
      <w:ind w:left="547"/>
    </w:pPr>
  </w:style>
  <w:style w:type="character" w:customStyle="1" w:styleId="Bullet1Char">
    <w:name w:val="Bullet 1 Char"/>
    <w:basedOn w:val="Bullet2Char"/>
    <w:link w:val="Bullet1"/>
    <w:rsid w:val="0005127C"/>
    <w:rPr>
      <w:rFonts w:ascii="Tahoma" w:hAnsi="Tahom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7A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7A8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7A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D3BCF"/>
    <w:rPr>
      <w:color w:val="954F72" w:themeColor="followedHyperlink"/>
      <w:u w:val="single"/>
    </w:rPr>
  </w:style>
  <w:style w:type="paragraph" w:customStyle="1" w:styleId="ABC4">
    <w:name w:val="ABC 4"/>
    <w:basedOn w:val="ABC3"/>
    <w:link w:val="ABC4Char"/>
    <w:qFormat/>
    <w:rsid w:val="00487F5F"/>
    <w:pPr>
      <w:ind w:left="3150"/>
    </w:pPr>
    <w:rPr>
      <w:b/>
      <w:color w:val="C00000"/>
      <w:u w:val="single"/>
    </w:rPr>
  </w:style>
  <w:style w:type="character" w:customStyle="1" w:styleId="ABC4Char">
    <w:name w:val="ABC 4 Char"/>
    <w:basedOn w:val="ABC3Char"/>
    <w:link w:val="ABC4"/>
    <w:rsid w:val="00487F5F"/>
    <w:rPr>
      <w:rFonts w:ascii="Tahoma" w:hAnsi="Tahoma"/>
      <w:b/>
      <w:color w:val="C00000"/>
      <w:sz w:val="20"/>
      <w:u w:val="single"/>
    </w:rPr>
  </w:style>
  <w:style w:type="paragraph" w:customStyle="1" w:styleId="TOCAppendix2">
    <w:name w:val="TOC Appendix 2"/>
    <w:basedOn w:val="TOC2"/>
    <w:link w:val="TOCAppendix2Char"/>
    <w:qFormat/>
    <w:rsid w:val="00EE2F3A"/>
    <w:pPr>
      <w:tabs>
        <w:tab w:val="clear" w:pos="1325"/>
        <w:tab w:val="left" w:pos="1530"/>
      </w:tabs>
      <w:ind w:left="990"/>
    </w:pPr>
  </w:style>
  <w:style w:type="paragraph" w:customStyle="1" w:styleId="TOCAppendix1">
    <w:name w:val="TOC Appendix 1"/>
    <w:basedOn w:val="TOC1"/>
    <w:link w:val="TOCAppendix1Char"/>
    <w:qFormat/>
    <w:rsid w:val="00EE2F3A"/>
  </w:style>
  <w:style w:type="character" w:customStyle="1" w:styleId="TOC2Char">
    <w:name w:val="TOC 2 Char"/>
    <w:basedOn w:val="DefaultParagraphFont"/>
    <w:link w:val="TOC2"/>
    <w:uiPriority w:val="39"/>
    <w:rsid w:val="00EE2F3A"/>
    <w:rPr>
      <w:rFonts w:ascii="Tahoma" w:hAnsi="Tahoma"/>
      <w:sz w:val="20"/>
    </w:rPr>
  </w:style>
  <w:style w:type="character" w:customStyle="1" w:styleId="TOCAppendix2Char">
    <w:name w:val="TOC Appendix 2 Char"/>
    <w:basedOn w:val="TOC2Char"/>
    <w:link w:val="TOCAppendix2"/>
    <w:rsid w:val="00EE2F3A"/>
    <w:rPr>
      <w:rFonts w:ascii="Tahoma" w:hAnsi="Tahoma"/>
      <w:sz w:val="20"/>
    </w:rPr>
  </w:style>
  <w:style w:type="paragraph" w:customStyle="1" w:styleId="Appendices">
    <w:name w:val="Appendices"/>
    <w:basedOn w:val="TOCAppendix2"/>
    <w:link w:val="AppendicesChar"/>
    <w:qFormat/>
    <w:rsid w:val="00907220"/>
    <w:pPr>
      <w:spacing w:after="240"/>
      <w:ind w:left="576" w:right="144"/>
    </w:pPr>
  </w:style>
  <w:style w:type="character" w:customStyle="1" w:styleId="TOC1Char">
    <w:name w:val="TOC 1 Char"/>
    <w:basedOn w:val="DefaultParagraphFont"/>
    <w:link w:val="TOC1"/>
    <w:uiPriority w:val="39"/>
    <w:rsid w:val="00EE2F3A"/>
    <w:rPr>
      <w:rFonts w:ascii="Tahoma" w:hAnsi="Tahoma"/>
      <w:b/>
      <w:sz w:val="20"/>
    </w:rPr>
  </w:style>
  <w:style w:type="character" w:customStyle="1" w:styleId="TOCAppendix1Char">
    <w:name w:val="TOC Appendix 1 Char"/>
    <w:basedOn w:val="TOC1Char"/>
    <w:link w:val="TOCAppendix1"/>
    <w:rsid w:val="00EE2F3A"/>
    <w:rPr>
      <w:rFonts w:ascii="Tahoma" w:hAnsi="Tahoma"/>
      <w:b/>
      <w:sz w:val="20"/>
    </w:rPr>
  </w:style>
  <w:style w:type="character" w:customStyle="1" w:styleId="AppendicesChar">
    <w:name w:val="Appendices Char"/>
    <w:basedOn w:val="TOCAppendix2Char"/>
    <w:link w:val="Appendices"/>
    <w:rsid w:val="00907220"/>
    <w:rPr>
      <w:rFonts w:ascii="Tahoma" w:hAnsi="Tahoma"/>
      <w:sz w:val="20"/>
    </w:rPr>
  </w:style>
  <w:style w:type="character" w:styleId="PlaceholderText">
    <w:name w:val="Placeholder Text"/>
    <w:basedOn w:val="DefaultParagraphFont"/>
    <w:uiPriority w:val="99"/>
    <w:semiHidden/>
    <w:rsid w:val="00B87F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9E4C-2D84-7F42-94DC-C8ADCCC4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Bass, LaToya</dc:creator>
  <cp:keywords/>
  <dc:description/>
  <cp:lastModifiedBy>Mark A. Fernandez</cp:lastModifiedBy>
  <cp:revision>9</cp:revision>
  <cp:lastPrinted>2020-01-27T18:50:00Z</cp:lastPrinted>
  <dcterms:created xsi:type="dcterms:W3CDTF">2020-02-10T22:14:00Z</dcterms:created>
  <dcterms:modified xsi:type="dcterms:W3CDTF">2020-05-27T18:34:00Z</dcterms:modified>
</cp:coreProperties>
</file>