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98291" w14:textId="1DB856EB" w:rsidR="00255C60" w:rsidRPr="000F429C" w:rsidRDefault="00320984" w:rsidP="00255C60">
      <w:pPr>
        <w:pStyle w:val="Default"/>
        <w:rPr>
          <w:rFonts w:asciiTheme="majorHAnsi" w:eastAsiaTheme="majorEastAsia" w:hAnsiTheme="majorHAnsi" w:cstheme="majorBidi"/>
          <w:b/>
          <w:i/>
          <w:color w:val="FF0000"/>
        </w:rPr>
      </w:pPr>
      <w:r w:rsidRPr="000F429C">
        <w:rPr>
          <w:rFonts w:asciiTheme="majorHAnsi" w:eastAsiaTheme="majorEastAsia" w:hAnsiTheme="majorHAnsi" w:cstheme="majorBidi"/>
          <w:b/>
          <w:color w:val="FF0000"/>
        </w:rPr>
        <w:t xml:space="preserve">NOTE: </w:t>
      </w:r>
      <w:r w:rsidR="00A6621F" w:rsidRPr="000F429C">
        <w:rPr>
          <w:rFonts w:asciiTheme="majorHAnsi" w:eastAsiaTheme="majorEastAsia" w:hAnsiTheme="majorHAnsi" w:cstheme="majorBidi"/>
          <w:b/>
          <w:color w:val="FF0000"/>
        </w:rPr>
        <w:t>The SEA Annual Report must</w:t>
      </w:r>
      <w:r w:rsidRPr="000F429C">
        <w:rPr>
          <w:rFonts w:asciiTheme="majorHAnsi" w:eastAsiaTheme="majorEastAsia" w:hAnsiTheme="majorHAnsi" w:cstheme="majorBidi"/>
          <w:b/>
          <w:color w:val="FF0000"/>
        </w:rPr>
        <w:t xml:space="preserve"> be completed within the NOVA system. </w:t>
      </w:r>
      <w:r w:rsidR="00255C60" w:rsidRPr="000F429C">
        <w:rPr>
          <w:rFonts w:asciiTheme="majorHAnsi" w:eastAsiaTheme="majorEastAsia" w:hAnsiTheme="majorHAnsi" w:cstheme="majorBidi"/>
          <w:b/>
          <w:i/>
          <w:color w:val="FF0000"/>
        </w:rPr>
        <w:t xml:space="preserve">This document is for planning purposes only. </w:t>
      </w:r>
    </w:p>
    <w:p w14:paraId="6677B8D2" w14:textId="77777777" w:rsidR="00255C60" w:rsidRDefault="00255C60" w:rsidP="00987B8B">
      <w:pPr>
        <w:pStyle w:val="Default"/>
        <w:rPr>
          <w:rFonts w:asciiTheme="majorHAnsi" w:eastAsiaTheme="majorEastAsia" w:hAnsiTheme="majorHAnsi" w:cstheme="majorBidi"/>
          <w:b/>
          <w:color w:val="000000" w:themeColor="text1"/>
        </w:rPr>
      </w:pPr>
    </w:p>
    <w:p w14:paraId="7786AE58" w14:textId="64BD41D1" w:rsidR="00255C60" w:rsidRDefault="00255C60" w:rsidP="00987B8B">
      <w:pPr>
        <w:pStyle w:val="Default"/>
        <w:rPr>
          <w:rFonts w:asciiTheme="majorHAnsi" w:eastAsiaTheme="majorEastAsia" w:hAnsiTheme="majorHAnsi" w:cstheme="majorBidi"/>
          <w:b/>
          <w:color w:val="000000" w:themeColor="text1"/>
        </w:rPr>
      </w:pPr>
      <w:r w:rsidRPr="00255C60">
        <w:rPr>
          <w:rFonts w:asciiTheme="majorHAnsi" w:eastAsiaTheme="majorEastAsia" w:hAnsiTheme="majorHAnsi" w:cstheme="majorBidi"/>
          <w:b/>
          <w:color w:val="000000" w:themeColor="text1"/>
        </w:rPr>
        <w:t>A separate report must be submitted for each college in the district.</w:t>
      </w:r>
      <w:r>
        <w:rPr>
          <w:rFonts w:asciiTheme="majorHAnsi" w:eastAsiaTheme="majorEastAsia" w:hAnsiTheme="majorHAnsi" w:cstheme="majorBidi"/>
          <w:b/>
          <w:color w:val="000000" w:themeColor="text1"/>
        </w:rPr>
        <w:t xml:space="preserve">  </w:t>
      </w:r>
      <w:r w:rsidR="00BE4B77" w:rsidRPr="00BE4B77">
        <w:rPr>
          <w:rFonts w:asciiTheme="majorHAnsi" w:eastAsiaTheme="majorEastAsia" w:hAnsiTheme="majorHAnsi" w:cstheme="majorBidi"/>
          <w:b/>
          <w:color w:val="000000" w:themeColor="text1"/>
        </w:rPr>
        <w:t>Submission deadline: January 1, 2020</w:t>
      </w:r>
      <w:r w:rsidR="00BE4B77">
        <w:rPr>
          <w:rFonts w:asciiTheme="majorHAnsi" w:eastAsiaTheme="majorEastAsia" w:hAnsiTheme="majorHAnsi" w:cstheme="majorBidi"/>
          <w:b/>
          <w:color w:val="000000" w:themeColor="text1"/>
        </w:rPr>
        <w:t xml:space="preserve">. </w:t>
      </w:r>
    </w:p>
    <w:p w14:paraId="6805F0F8" w14:textId="49CB83D0" w:rsidR="000F760A" w:rsidRPr="00406B70" w:rsidRDefault="000F760A" w:rsidP="00987B8B">
      <w:pPr>
        <w:pStyle w:val="Default"/>
        <w:rPr>
          <w:rFonts w:asciiTheme="majorHAnsi" w:eastAsiaTheme="majorEastAsia" w:hAnsiTheme="majorHAnsi" w:cstheme="majorBidi"/>
          <w:color w:val="000000" w:themeColor="text1"/>
        </w:rPr>
      </w:pPr>
    </w:p>
    <w:p w14:paraId="6F9169ED" w14:textId="60E906CE" w:rsidR="000F760A" w:rsidRDefault="00406B70" w:rsidP="00987B8B">
      <w:pPr>
        <w:pStyle w:val="Default"/>
        <w:rPr>
          <w:rFonts w:asciiTheme="majorHAnsi" w:eastAsiaTheme="majorEastAsia" w:hAnsiTheme="majorHAnsi" w:cstheme="majorBidi"/>
          <w:color w:val="000000" w:themeColor="text1"/>
        </w:rPr>
      </w:pPr>
      <w:r w:rsidRPr="00406B70">
        <w:rPr>
          <w:rFonts w:asciiTheme="majorHAnsi" w:eastAsiaTheme="majorEastAsia" w:hAnsiTheme="majorHAnsi" w:cstheme="majorBidi"/>
          <w:color w:val="000000" w:themeColor="text1"/>
        </w:rPr>
        <w:t xml:space="preserve">You may use this document to gather the required data ahead of completing the </w:t>
      </w:r>
      <w:r>
        <w:rPr>
          <w:rFonts w:asciiTheme="majorHAnsi" w:eastAsiaTheme="majorEastAsia" w:hAnsiTheme="majorHAnsi" w:cstheme="majorBidi"/>
          <w:color w:val="000000" w:themeColor="text1"/>
        </w:rPr>
        <w:t>Annual R</w:t>
      </w:r>
      <w:r w:rsidRPr="00406B70">
        <w:rPr>
          <w:rFonts w:asciiTheme="majorHAnsi" w:eastAsiaTheme="majorEastAsia" w:hAnsiTheme="majorHAnsi" w:cstheme="majorBidi"/>
          <w:color w:val="000000" w:themeColor="text1"/>
        </w:rPr>
        <w:t xml:space="preserve">eport </w:t>
      </w:r>
      <w:r>
        <w:rPr>
          <w:rFonts w:asciiTheme="majorHAnsi" w:eastAsiaTheme="majorEastAsia" w:hAnsiTheme="majorHAnsi" w:cstheme="majorBidi"/>
          <w:color w:val="000000" w:themeColor="text1"/>
        </w:rPr>
        <w:t xml:space="preserve">module </w:t>
      </w:r>
      <w:r w:rsidRPr="00406B70">
        <w:rPr>
          <w:rFonts w:asciiTheme="majorHAnsi" w:eastAsiaTheme="majorEastAsia" w:hAnsiTheme="majorHAnsi" w:cstheme="majorBidi"/>
          <w:color w:val="000000" w:themeColor="text1"/>
        </w:rPr>
        <w:t>in NOVA.</w:t>
      </w:r>
      <w:r>
        <w:rPr>
          <w:rFonts w:asciiTheme="majorHAnsi" w:eastAsiaTheme="majorEastAsia" w:hAnsiTheme="majorHAnsi" w:cstheme="majorBidi"/>
          <w:b/>
          <w:color w:val="000000" w:themeColor="text1"/>
        </w:rPr>
        <w:t xml:space="preserve"> </w:t>
      </w:r>
      <w:r w:rsidR="000F760A">
        <w:rPr>
          <w:rFonts w:asciiTheme="majorHAnsi" w:eastAsiaTheme="majorEastAsia" w:hAnsiTheme="majorHAnsi" w:cstheme="majorBidi"/>
          <w:color w:val="000000" w:themeColor="text1"/>
        </w:rPr>
        <w:t>The SEA Annual Report</w:t>
      </w:r>
      <w:r w:rsidR="000F760A" w:rsidRPr="000F760A">
        <w:rPr>
          <w:rFonts w:asciiTheme="majorHAnsi" w:eastAsiaTheme="majorEastAsia" w:hAnsiTheme="majorHAnsi" w:cstheme="majorBidi"/>
          <w:color w:val="000000" w:themeColor="text1"/>
        </w:rPr>
        <w:t xml:space="preserve"> relies heavily on information contained in your college’s Student Equity Plan. If you plan to use this template to pre-po</w:t>
      </w:r>
      <w:r>
        <w:rPr>
          <w:rFonts w:asciiTheme="majorHAnsi" w:eastAsiaTheme="majorEastAsia" w:hAnsiTheme="majorHAnsi" w:cstheme="majorBidi"/>
          <w:color w:val="000000" w:themeColor="text1"/>
        </w:rPr>
        <w:t>pulate/capture the information</w:t>
      </w:r>
      <w:r w:rsidR="000F760A" w:rsidRPr="000F760A">
        <w:rPr>
          <w:rFonts w:asciiTheme="majorHAnsi" w:eastAsiaTheme="majorEastAsia" w:hAnsiTheme="majorHAnsi" w:cstheme="majorBidi"/>
          <w:color w:val="000000" w:themeColor="text1"/>
        </w:rPr>
        <w:t xml:space="preserve">, it is recommended that you have a copy of your Student Equity Plan </w:t>
      </w:r>
      <w:r w:rsidR="000F760A">
        <w:rPr>
          <w:rFonts w:asciiTheme="majorHAnsi" w:eastAsiaTheme="majorEastAsia" w:hAnsiTheme="majorHAnsi" w:cstheme="majorBidi"/>
          <w:color w:val="000000" w:themeColor="text1"/>
        </w:rPr>
        <w:t>on hand to reference.</w:t>
      </w:r>
    </w:p>
    <w:p w14:paraId="24AFE388" w14:textId="3603F0BF" w:rsidR="000F429C" w:rsidRDefault="000F429C" w:rsidP="00987B8B">
      <w:pPr>
        <w:pStyle w:val="Default"/>
        <w:rPr>
          <w:rFonts w:asciiTheme="majorHAnsi" w:eastAsiaTheme="majorEastAsia" w:hAnsiTheme="majorHAnsi" w:cstheme="majorBidi"/>
          <w:color w:val="000000" w:themeColor="text1"/>
        </w:rPr>
      </w:pPr>
    </w:p>
    <w:p w14:paraId="73310B55" w14:textId="7BFB81F1" w:rsidR="000F429C" w:rsidRPr="00406B70" w:rsidRDefault="000F429C" w:rsidP="00987B8B">
      <w:pPr>
        <w:pStyle w:val="Default"/>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If you have any questions or concerns about the SEA Annual Report, please contact the Chancellor’s</w:t>
      </w:r>
      <w:r w:rsidR="00406B70">
        <w:rPr>
          <w:rFonts w:asciiTheme="majorHAnsi" w:eastAsiaTheme="majorEastAsia" w:hAnsiTheme="majorHAnsi" w:cstheme="majorBidi"/>
          <w:color w:val="000000" w:themeColor="text1"/>
        </w:rPr>
        <w:t xml:space="preserve"> Office SEA support team:</w:t>
      </w:r>
    </w:p>
    <w:p w14:paraId="0F92AB1F" w14:textId="77777777" w:rsidR="00406B70" w:rsidRDefault="00406B70" w:rsidP="00406B70">
      <w:pPr>
        <w:rPr>
          <w:rFonts w:ascii="Arial" w:hAnsi="Arial" w:cs="Arial"/>
        </w:rPr>
      </w:pPr>
    </w:p>
    <w:p w14:paraId="08BB87A0" w14:textId="77777777" w:rsidR="00406B70" w:rsidRPr="00406B70" w:rsidRDefault="00406B70" w:rsidP="00406B70">
      <w:pPr>
        <w:jc w:val="center"/>
        <w:rPr>
          <w:rFonts w:asciiTheme="majorHAnsi" w:hAnsiTheme="majorHAnsi" w:cstheme="majorHAnsi"/>
          <w:sz w:val="24"/>
          <w:szCs w:val="24"/>
        </w:rPr>
      </w:pPr>
      <w:r w:rsidRPr="00406B70">
        <w:rPr>
          <w:rFonts w:asciiTheme="majorHAnsi" w:hAnsiTheme="majorHAnsi" w:cstheme="majorHAnsi"/>
          <w:sz w:val="24"/>
          <w:szCs w:val="24"/>
        </w:rPr>
        <w:t xml:space="preserve">Thomas </w:t>
      </w:r>
      <w:proofErr w:type="spellStart"/>
      <w:r w:rsidRPr="00406B70">
        <w:rPr>
          <w:rFonts w:asciiTheme="majorHAnsi" w:hAnsiTheme="majorHAnsi" w:cstheme="majorHAnsi"/>
          <w:sz w:val="24"/>
          <w:szCs w:val="24"/>
        </w:rPr>
        <w:t>Ponik</w:t>
      </w:r>
      <w:proofErr w:type="spellEnd"/>
      <w:r w:rsidRPr="00406B70">
        <w:rPr>
          <w:rFonts w:asciiTheme="majorHAnsi" w:hAnsiTheme="majorHAnsi" w:cstheme="majorHAnsi"/>
          <w:sz w:val="24"/>
          <w:szCs w:val="24"/>
        </w:rPr>
        <w:tab/>
      </w:r>
      <w:r w:rsidRPr="00406B70">
        <w:rPr>
          <w:rFonts w:asciiTheme="majorHAnsi" w:hAnsiTheme="majorHAnsi" w:cstheme="majorHAnsi"/>
          <w:sz w:val="24"/>
          <w:szCs w:val="24"/>
        </w:rPr>
        <w:tab/>
      </w:r>
      <w:r w:rsidRPr="00406B70">
        <w:rPr>
          <w:rFonts w:asciiTheme="majorHAnsi" w:hAnsiTheme="majorHAnsi" w:cstheme="majorHAnsi"/>
          <w:sz w:val="24"/>
          <w:szCs w:val="24"/>
        </w:rPr>
        <w:tab/>
        <w:t>Barbara Lezon</w:t>
      </w:r>
    </w:p>
    <w:p w14:paraId="1D4EC3EB" w14:textId="77777777" w:rsidR="00406B70" w:rsidRPr="00406B70" w:rsidRDefault="00D91F8A" w:rsidP="00406B70">
      <w:pPr>
        <w:jc w:val="center"/>
        <w:rPr>
          <w:rFonts w:asciiTheme="majorHAnsi" w:hAnsiTheme="majorHAnsi" w:cstheme="majorHAnsi"/>
          <w:sz w:val="24"/>
          <w:szCs w:val="24"/>
        </w:rPr>
      </w:pPr>
      <w:hyperlink r:id="rId8" w:history="1">
        <w:r w:rsidR="00406B70" w:rsidRPr="00406B70">
          <w:rPr>
            <w:rStyle w:val="Hyperlink"/>
            <w:rFonts w:asciiTheme="majorHAnsi" w:hAnsiTheme="majorHAnsi" w:cstheme="majorHAnsi"/>
            <w:sz w:val="24"/>
            <w:szCs w:val="24"/>
          </w:rPr>
          <w:t>tponik@cccco.edu</w:t>
        </w:r>
      </w:hyperlink>
      <w:r w:rsidR="00406B70" w:rsidRPr="00406B70">
        <w:rPr>
          <w:rFonts w:asciiTheme="majorHAnsi" w:hAnsiTheme="majorHAnsi" w:cstheme="majorHAnsi"/>
          <w:sz w:val="24"/>
          <w:szCs w:val="24"/>
        </w:rPr>
        <w:tab/>
      </w:r>
      <w:r w:rsidR="00406B70" w:rsidRPr="00406B70">
        <w:rPr>
          <w:rFonts w:asciiTheme="majorHAnsi" w:hAnsiTheme="majorHAnsi" w:cstheme="majorHAnsi"/>
          <w:sz w:val="24"/>
          <w:szCs w:val="24"/>
        </w:rPr>
        <w:tab/>
      </w:r>
      <w:hyperlink r:id="rId9" w:history="1">
        <w:r w:rsidR="00406B70" w:rsidRPr="00406B70">
          <w:rPr>
            <w:rStyle w:val="Hyperlink"/>
            <w:rFonts w:asciiTheme="majorHAnsi" w:hAnsiTheme="majorHAnsi" w:cstheme="majorHAnsi"/>
            <w:sz w:val="24"/>
            <w:szCs w:val="24"/>
          </w:rPr>
          <w:t>blezon@cccco.edu</w:t>
        </w:r>
      </w:hyperlink>
      <w:r w:rsidR="00406B70" w:rsidRPr="00406B70">
        <w:rPr>
          <w:rFonts w:asciiTheme="majorHAnsi" w:hAnsiTheme="majorHAnsi" w:cstheme="majorHAnsi"/>
          <w:sz w:val="24"/>
          <w:szCs w:val="24"/>
        </w:rPr>
        <w:t xml:space="preserve"> </w:t>
      </w:r>
    </w:p>
    <w:p w14:paraId="71BECA16" w14:textId="1FFA7ECD" w:rsidR="00406B70" w:rsidRPr="00406B70" w:rsidRDefault="00406B70" w:rsidP="00406B70">
      <w:pPr>
        <w:jc w:val="center"/>
        <w:rPr>
          <w:rFonts w:asciiTheme="majorHAnsi" w:hAnsiTheme="majorHAnsi" w:cstheme="majorHAnsi"/>
          <w:sz w:val="24"/>
          <w:szCs w:val="24"/>
        </w:rPr>
      </w:pPr>
      <w:r w:rsidRPr="00406B70">
        <w:rPr>
          <w:rFonts w:asciiTheme="majorHAnsi" w:hAnsiTheme="majorHAnsi" w:cstheme="majorHAnsi"/>
          <w:sz w:val="24"/>
          <w:szCs w:val="24"/>
        </w:rPr>
        <w:t>916-</w:t>
      </w:r>
      <w:r>
        <w:rPr>
          <w:rFonts w:asciiTheme="majorHAnsi" w:hAnsiTheme="majorHAnsi" w:cstheme="majorHAnsi"/>
          <w:sz w:val="24"/>
          <w:szCs w:val="24"/>
        </w:rPr>
        <w:t>323-6877</w:t>
      </w:r>
      <w:r w:rsidRPr="00406B70">
        <w:rPr>
          <w:rFonts w:asciiTheme="majorHAnsi" w:hAnsiTheme="majorHAnsi" w:cstheme="majorHAnsi"/>
          <w:sz w:val="24"/>
          <w:szCs w:val="24"/>
        </w:rPr>
        <w:tab/>
      </w:r>
      <w:r w:rsidRPr="00406B70">
        <w:rPr>
          <w:rFonts w:asciiTheme="majorHAnsi" w:hAnsiTheme="majorHAnsi" w:cstheme="majorHAnsi"/>
          <w:sz w:val="24"/>
          <w:szCs w:val="24"/>
        </w:rPr>
        <w:tab/>
      </w:r>
      <w:r w:rsidRPr="00406B70">
        <w:rPr>
          <w:rFonts w:asciiTheme="majorHAnsi" w:hAnsiTheme="majorHAnsi" w:cstheme="majorHAnsi"/>
          <w:sz w:val="24"/>
          <w:szCs w:val="24"/>
        </w:rPr>
        <w:tab/>
        <w:t>916-323-5275</w:t>
      </w:r>
    </w:p>
    <w:p w14:paraId="68EC07C5" w14:textId="40A74E0A" w:rsidR="000F429C" w:rsidRDefault="000F429C" w:rsidP="00987B8B">
      <w:pPr>
        <w:pStyle w:val="Default"/>
        <w:rPr>
          <w:rFonts w:asciiTheme="majorHAnsi" w:eastAsiaTheme="majorEastAsia" w:hAnsiTheme="majorHAnsi" w:cstheme="majorBidi"/>
          <w:color w:val="365F91" w:themeColor="accent1" w:themeShade="BF"/>
        </w:rPr>
      </w:pPr>
    </w:p>
    <w:p w14:paraId="6D69A13C" w14:textId="77777777" w:rsidR="00B52E25" w:rsidRPr="000F760A" w:rsidRDefault="00B52E25" w:rsidP="00987B8B">
      <w:pPr>
        <w:pStyle w:val="Default"/>
        <w:rPr>
          <w:rFonts w:asciiTheme="majorHAnsi" w:eastAsiaTheme="majorEastAsia" w:hAnsiTheme="majorHAnsi" w:cstheme="majorBidi"/>
          <w:color w:val="365F91" w:themeColor="accent1" w:themeShade="BF"/>
        </w:rPr>
      </w:pPr>
    </w:p>
    <w:p w14:paraId="21689133" w14:textId="17275B4D" w:rsidR="00683997" w:rsidRPr="0052226B" w:rsidRDefault="00A902AE" w:rsidP="00683997">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Step</w:t>
      </w:r>
      <w:r w:rsidR="00683997" w:rsidRPr="0052226B">
        <w:rPr>
          <w:rFonts w:asciiTheme="majorHAnsi" w:eastAsiaTheme="majorEastAsia" w:hAnsiTheme="majorHAnsi" w:cstheme="majorBidi"/>
          <w:color w:val="365F91" w:themeColor="accent1" w:themeShade="BF"/>
          <w:sz w:val="28"/>
          <w:szCs w:val="28"/>
        </w:rPr>
        <w:t xml:space="preserve"> I – </w:t>
      </w:r>
      <w:r w:rsidR="00683997">
        <w:rPr>
          <w:rFonts w:asciiTheme="majorHAnsi" w:eastAsiaTheme="majorEastAsia" w:hAnsiTheme="majorHAnsi" w:cstheme="majorBidi"/>
          <w:color w:val="365F91" w:themeColor="accent1" w:themeShade="BF"/>
          <w:sz w:val="28"/>
          <w:szCs w:val="28"/>
        </w:rPr>
        <w:t>Contacts</w:t>
      </w:r>
    </w:p>
    <w:p w14:paraId="4397078D" w14:textId="5CB4745B" w:rsidR="00683997" w:rsidRDefault="00683997" w:rsidP="00683997">
      <w:pPr>
        <w:pStyle w:val="Default"/>
        <w:rPr>
          <w:sz w:val="23"/>
          <w:szCs w:val="23"/>
        </w:rPr>
      </w:pPr>
    </w:p>
    <w:p w14:paraId="11E0A386" w14:textId="0BDE70DC" w:rsidR="00683997" w:rsidRPr="00683997" w:rsidRDefault="00683997" w:rsidP="00BE4B77">
      <w:pPr>
        <w:pStyle w:val="Default"/>
        <w:spacing w:after="120"/>
        <w:rPr>
          <w:rFonts w:asciiTheme="majorHAnsi" w:hAnsiTheme="majorHAnsi" w:cstheme="majorHAnsi"/>
        </w:rPr>
      </w:pPr>
      <w:r w:rsidRPr="00683997">
        <w:rPr>
          <w:rFonts w:asciiTheme="majorHAnsi" w:hAnsiTheme="majorHAnsi" w:cstheme="majorHAnsi"/>
        </w:rPr>
        <w:t>Review all contacts</w:t>
      </w:r>
      <w:r w:rsidR="000F429C">
        <w:rPr>
          <w:rFonts w:asciiTheme="majorHAnsi" w:hAnsiTheme="majorHAnsi" w:cstheme="majorHAnsi"/>
        </w:rPr>
        <w:t xml:space="preserve"> listed in the NOVA report module</w:t>
      </w:r>
      <w:r w:rsidRPr="00683997">
        <w:rPr>
          <w:rFonts w:asciiTheme="majorHAnsi" w:hAnsiTheme="majorHAnsi" w:cstheme="majorHAnsi"/>
        </w:rPr>
        <w:t xml:space="preserve"> and update if appropriate.</w:t>
      </w:r>
    </w:p>
    <w:p w14:paraId="140984A4" w14:textId="44F7C86E" w:rsidR="00683997" w:rsidRDefault="00683997" w:rsidP="00BE4B77">
      <w:pPr>
        <w:pStyle w:val="Default"/>
        <w:numPr>
          <w:ilvl w:val="0"/>
          <w:numId w:val="17"/>
        </w:numPr>
        <w:spacing w:after="120"/>
        <w:rPr>
          <w:rFonts w:asciiTheme="majorHAnsi" w:hAnsiTheme="majorHAnsi" w:cstheme="majorHAnsi"/>
        </w:rPr>
      </w:pPr>
      <w:r w:rsidRPr="000F429C">
        <w:rPr>
          <w:rFonts w:asciiTheme="majorHAnsi" w:hAnsiTheme="majorHAnsi" w:cstheme="majorHAnsi"/>
          <w:b/>
        </w:rPr>
        <w:t>Project Lead Contact</w:t>
      </w:r>
      <w:r>
        <w:rPr>
          <w:rFonts w:asciiTheme="majorHAnsi" w:hAnsiTheme="majorHAnsi" w:cstheme="majorHAnsi"/>
        </w:rPr>
        <w:t xml:space="preserve"> – this person </w:t>
      </w:r>
      <w:r w:rsidR="00A902AE">
        <w:rPr>
          <w:rFonts w:asciiTheme="majorHAnsi" w:hAnsiTheme="majorHAnsi" w:cstheme="majorHAnsi"/>
        </w:rPr>
        <w:t xml:space="preserve">has the ability to view/edit the report and </w:t>
      </w:r>
      <w:r>
        <w:rPr>
          <w:rFonts w:asciiTheme="majorHAnsi" w:hAnsiTheme="majorHAnsi" w:cstheme="majorHAnsi"/>
        </w:rPr>
        <w:t>will be responsible for submitting the report for approval. There is only one lead contact.</w:t>
      </w:r>
      <w:r w:rsidR="00B52E25">
        <w:rPr>
          <w:rFonts w:asciiTheme="majorHAnsi" w:hAnsiTheme="majorHAnsi" w:cstheme="majorHAnsi"/>
        </w:rPr>
        <w:t xml:space="preserve">  </w:t>
      </w:r>
      <w:r w:rsidR="00B52E25" w:rsidRPr="00B52E25">
        <w:rPr>
          <w:rFonts w:asciiTheme="majorHAnsi" w:hAnsiTheme="majorHAnsi" w:cstheme="majorHAnsi"/>
          <w:b/>
          <w:color w:val="FF0000"/>
          <w:u w:val="single"/>
        </w:rPr>
        <w:t>Audrey Yamagata-Noji</w:t>
      </w:r>
    </w:p>
    <w:p w14:paraId="1EDC6197" w14:textId="47ECD358" w:rsidR="00683997" w:rsidRDefault="00683997" w:rsidP="00BE4B77">
      <w:pPr>
        <w:pStyle w:val="Default"/>
        <w:numPr>
          <w:ilvl w:val="0"/>
          <w:numId w:val="17"/>
        </w:numPr>
        <w:spacing w:after="120"/>
        <w:rPr>
          <w:rFonts w:asciiTheme="majorHAnsi" w:hAnsiTheme="majorHAnsi" w:cstheme="majorHAnsi"/>
        </w:rPr>
      </w:pPr>
      <w:r w:rsidRPr="000F429C">
        <w:rPr>
          <w:rFonts w:asciiTheme="majorHAnsi" w:hAnsiTheme="majorHAnsi" w:cstheme="majorHAnsi"/>
          <w:b/>
        </w:rPr>
        <w:t>Alter</w:t>
      </w:r>
      <w:r w:rsidR="00A902AE" w:rsidRPr="000F429C">
        <w:rPr>
          <w:rFonts w:asciiTheme="majorHAnsi" w:hAnsiTheme="majorHAnsi" w:cstheme="majorHAnsi"/>
          <w:b/>
        </w:rPr>
        <w:t>nate Project Lead Contacts</w:t>
      </w:r>
      <w:r w:rsidR="00A902AE">
        <w:rPr>
          <w:rFonts w:asciiTheme="majorHAnsi" w:hAnsiTheme="majorHAnsi" w:cstheme="majorHAnsi"/>
        </w:rPr>
        <w:t xml:space="preserve"> – have</w:t>
      </w:r>
      <w:r>
        <w:rPr>
          <w:rFonts w:asciiTheme="majorHAnsi" w:hAnsiTheme="majorHAnsi" w:cstheme="majorHAnsi"/>
        </w:rPr>
        <w:t xml:space="preserve"> ability to view/edit the report; but cannot submit</w:t>
      </w:r>
      <w:r w:rsidR="00A902AE">
        <w:rPr>
          <w:rFonts w:asciiTheme="majorHAnsi" w:hAnsiTheme="majorHAnsi" w:cstheme="majorHAnsi"/>
        </w:rPr>
        <w:t xml:space="preserve"> for approval</w:t>
      </w:r>
      <w:r>
        <w:rPr>
          <w:rFonts w:asciiTheme="majorHAnsi" w:hAnsiTheme="majorHAnsi" w:cstheme="majorHAnsi"/>
        </w:rPr>
        <w:t>. May have multiple alternate leads.</w:t>
      </w:r>
      <w:r w:rsidR="00B52E25">
        <w:rPr>
          <w:rFonts w:asciiTheme="majorHAnsi" w:hAnsiTheme="majorHAnsi" w:cstheme="majorHAnsi"/>
        </w:rPr>
        <w:t xml:space="preserve">  </w:t>
      </w:r>
      <w:r w:rsidR="00B52E25" w:rsidRPr="00B52E25">
        <w:rPr>
          <w:rFonts w:asciiTheme="majorHAnsi" w:hAnsiTheme="majorHAnsi" w:cstheme="majorHAnsi"/>
          <w:b/>
          <w:color w:val="FF0000"/>
          <w:u w:val="single"/>
        </w:rPr>
        <w:t>Eric Lara, Gloria Munguia, Lucy De Leon</w:t>
      </w:r>
    </w:p>
    <w:p w14:paraId="5647563D" w14:textId="58FFA12D" w:rsidR="00683997" w:rsidRPr="00B52E25" w:rsidRDefault="00683997" w:rsidP="00BE4B77">
      <w:pPr>
        <w:pStyle w:val="Default"/>
        <w:numPr>
          <w:ilvl w:val="0"/>
          <w:numId w:val="17"/>
        </w:numPr>
        <w:spacing w:after="120"/>
        <w:rPr>
          <w:rFonts w:asciiTheme="majorHAnsi" w:hAnsiTheme="majorHAnsi" w:cstheme="majorHAnsi"/>
          <w:b/>
          <w:color w:val="FF0000"/>
          <w:u w:val="single"/>
        </w:rPr>
      </w:pPr>
      <w:r w:rsidRPr="00B52E25">
        <w:rPr>
          <w:rFonts w:asciiTheme="majorHAnsi" w:hAnsiTheme="majorHAnsi" w:cstheme="majorHAnsi"/>
          <w:b/>
        </w:rPr>
        <w:t>Chief Instructional Officer/Chief Student Services Officer/Academic Senate President</w:t>
      </w:r>
      <w:r>
        <w:rPr>
          <w:rFonts w:asciiTheme="majorHAnsi" w:hAnsiTheme="majorHAnsi" w:cstheme="majorHAnsi"/>
        </w:rPr>
        <w:t xml:space="preserve"> – these contacts are displayed and available for report draft sharing, but are NOT required to approve the report.</w:t>
      </w:r>
      <w:r w:rsidR="00B52E25">
        <w:rPr>
          <w:rFonts w:asciiTheme="majorHAnsi" w:hAnsiTheme="majorHAnsi" w:cstheme="majorHAnsi"/>
        </w:rPr>
        <w:t xml:space="preserve">  </w:t>
      </w:r>
      <w:r w:rsidR="00B52E25" w:rsidRPr="00B52E25">
        <w:rPr>
          <w:rFonts w:asciiTheme="majorHAnsi" w:hAnsiTheme="majorHAnsi" w:cstheme="majorHAnsi"/>
          <w:b/>
          <w:color w:val="FF0000"/>
          <w:u w:val="single"/>
        </w:rPr>
        <w:t>Richard Mahon, Audrey Yamagata-Noji, Chisato Uyeki</w:t>
      </w:r>
    </w:p>
    <w:p w14:paraId="4C3247F1" w14:textId="02B4BA7B" w:rsidR="00683997" w:rsidRDefault="00683997" w:rsidP="00683997">
      <w:pPr>
        <w:pStyle w:val="Default"/>
        <w:numPr>
          <w:ilvl w:val="0"/>
          <w:numId w:val="17"/>
        </w:numPr>
        <w:spacing w:after="120"/>
        <w:rPr>
          <w:rFonts w:asciiTheme="majorHAnsi" w:hAnsiTheme="majorHAnsi" w:cstheme="majorHAnsi"/>
        </w:rPr>
      </w:pPr>
      <w:r w:rsidRPr="000F429C">
        <w:rPr>
          <w:rFonts w:asciiTheme="majorHAnsi" w:hAnsiTheme="majorHAnsi" w:cstheme="majorHAnsi"/>
          <w:b/>
        </w:rPr>
        <w:t>Chancellor/President</w:t>
      </w:r>
      <w:r>
        <w:rPr>
          <w:rFonts w:asciiTheme="majorHAnsi" w:hAnsiTheme="majorHAnsi" w:cstheme="majorHAnsi"/>
        </w:rPr>
        <w:t xml:space="preserve"> and </w:t>
      </w:r>
      <w:r w:rsidRPr="000F429C">
        <w:rPr>
          <w:rFonts w:asciiTheme="majorHAnsi" w:hAnsiTheme="majorHAnsi" w:cstheme="majorHAnsi"/>
          <w:b/>
        </w:rPr>
        <w:t>Chief Business Officer</w:t>
      </w:r>
      <w:r>
        <w:rPr>
          <w:rFonts w:asciiTheme="majorHAnsi" w:hAnsiTheme="majorHAnsi" w:cstheme="majorHAnsi"/>
        </w:rPr>
        <w:t xml:space="preserve"> – </w:t>
      </w:r>
      <w:r w:rsidRPr="00A902AE">
        <w:rPr>
          <w:rFonts w:asciiTheme="majorHAnsi" w:hAnsiTheme="majorHAnsi" w:cstheme="majorHAnsi"/>
          <w:u w:val="single"/>
        </w:rPr>
        <w:t xml:space="preserve">these are the </w:t>
      </w:r>
      <w:r w:rsidR="00A902AE">
        <w:rPr>
          <w:rFonts w:asciiTheme="majorHAnsi" w:hAnsiTheme="majorHAnsi" w:cstheme="majorHAnsi"/>
          <w:u w:val="single"/>
        </w:rPr>
        <w:t xml:space="preserve">only </w:t>
      </w:r>
      <w:r w:rsidRPr="00A902AE">
        <w:rPr>
          <w:rFonts w:asciiTheme="majorHAnsi" w:hAnsiTheme="majorHAnsi" w:cstheme="majorHAnsi"/>
          <w:u w:val="single"/>
        </w:rPr>
        <w:t>two required approvers for this report.</w:t>
      </w:r>
      <w:r>
        <w:rPr>
          <w:rFonts w:asciiTheme="majorHAnsi" w:hAnsiTheme="majorHAnsi" w:cstheme="majorHAnsi"/>
        </w:rPr>
        <w:t xml:space="preserve"> These are the </w:t>
      </w:r>
      <w:r w:rsidRPr="000F429C">
        <w:rPr>
          <w:rFonts w:asciiTheme="majorHAnsi" w:hAnsiTheme="majorHAnsi" w:cstheme="majorHAnsi"/>
          <w:i/>
        </w:rPr>
        <w:t>college</w:t>
      </w:r>
      <w:r>
        <w:rPr>
          <w:rFonts w:asciiTheme="majorHAnsi" w:hAnsiTheme="majorHAnsi" w:cstheme="majorHAnsi"/>
        </w:rPr>
        <w:t xml:space="preserve"> president and </w:t>
      </w:r>
      <w:r w:rsidR="00A902AE">
        <w:rPr>
          <w:rFonts w:asciiTheme="majorHAnsi" w:hAnsiTheme="majorHAnsi" w:cstheme="majorHAnsi"/>
        </w:rPr>
        <w:t xml:space="preserve">the </w:t>
      </w:r>
      <w:r w:rsidR="00A902AE" w:rsidRPr="000F429C">
        <w:rPr>
          <w:rFonts w:asciiTheme="majorHAnsi" w:hAnsiTheme="majorHAnsi" w:cstheme="majorHAnsi"/>
          <w:i/>
        </w:rPr>
        <w:t>college</w:t>
      </w:r>
      <w:r w:rsidR="00A902AE">
        <w:rPr>
          <w:rFonts w:asciiTheme="majorHAnsi" w:hAnsiTheme="majorHAnsi" w:cstheme="majorHAnsi"/>
        </w:rPr>
        <w:t xml:space="preserve"> </w:t>
      </w:r>
      <w:r>
        <w:rPr>
          <w:rFonts w:asciiTheme="majorHAnsi" w:hAnsiTheme="majorHAnsi" w:cstheme="majorHAnsi"/>
        </w:rPr>
        <w:t>CBO.</w:t>
      </w:r>
      <w:r w:rsidR="00B52E25">
        <w:rPr>
          <w:rFonts w:asciiTheme="majorHAnsi" w:hAnsiTheme="majorHAnsi" w:cstheme="majorHAnsi"/>
        </w:rPr>
        <w:t xml:space="preserve">  </w:t>
      </w:r>
      <w:r w:rsidR="00B52E25" w:rsidRPr="00B52E25">
        <w:rPr>
          <w:rFonts w:asciiTheme="majorHAnsi" w:hAnsiTheme="majorHAnsi" w:cstheme="majorHAnsi"/>
          <w:b/>
          <w:color w:val="FF0000"/>
          <w:u w:val="single"/>
        </w:rPr>
        <w:t>Bill Scroggins, Mike Gregoryk</w:t>
      </w:r>
    </w:p>
    <w:p w14:paraId="50EF8C95" w14:textId="77777777" w:rsidR="00522DEE" w:rsidRDefault="00522DEE" w:rsidP="00323852">
      <w:pPr>
        <w:pStyle w:val="Default"/>
        <w:rPr>
          <w:rFonts w:asciiTheme="majorHAnsi" w:eastAsiaTheme="majorEastAsia" w:hAnsiTheme="majorHAnsi" w:cstheme="majorBidi"/>
          <w:color w:val="365F91" w:themeColor="accent1" w:themeShade="BF"/>
          <w:sz w:val="28"/>
          <w:szCs w:val="28"/>
        </w:rPr>
      </w:pPr>
    </w:p>
    <w:p w14:paraId="046B59E0" w14:textId="4D805FFF" w:rsidR="00323852" w:rsidRPr="0052226B" w:rsidRDefault="00323852" w:rsidP="00323852">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lastRenderedPageBreak/>
        <w:t>Step</w:t>
      </w:r>
      <w:r w:rsidRPr="0052226B">
        <w:rPr>
          <w:rFonts w:asciiTheme="majorHAnsi" w:eastAsiaTheme="majorEastAsia" w:hAnsiTheme="majorHAnsi" w:cstheme="majorBidi"/>
          <w:color w:val="365F91" w:themeColor="accent1" w:themeShade="BF"/>
          <w:sz w:val="28"/>
          <w:szCs w:val="28"/>
        </w:rPr>
        <w:t xml:space="preserve"> </w:t>
      </w:r>
      <w:r>
        <w:rPr>
          <w:rFonts w:asciiTheme="majorHAnsi" w:eastAsiaTheme="majorEastAsia" w:hAnsiTheme="majorHAnsi" w:cstheme="majorBidi"/>
          <w:color w:val="365F91" w:themeColor="accent1" w:themeShade="BF"/>
          <w:sz w:val="28"/>
          <w:szCs w:val="28"/>
        </w:rPr>
        <w:t>I</w:t>
      </w:r>
      <w:r w:rsidRPr="0052226B">
        <w:rPr>
          <w:rFonts w:asciiTheme="majorHAnsi" w:eastAsiaTheme="majorEastAsia" w:hAnsiTheme="majorHAnsi" w:cstheme="majorBidi"/>
          <w:color w:val="365F91" w:themeColor="accent1" w:themeShade="BF"/>
          <w:sz w:val="28"/>
          <w:szCs w:val="28"/>
        </w:rPr>
        <w:t xml:space="preserve">I – </w:t>
      </w:r>
      <w:r>
        <w:rPr>
          <w:rFonts w:asciiTheme="majorHAnsi" w:eastAsiaTheme="majorEastAsia" w:hAnsiTheme="majorHAnsi" w:cstheme="majorBidi"/>
          <w:color w:val="365F91" w:themeColor="accent1" w:themeShade="BF"/>
          <w:sz w:val="28"/>
          <w:szCs w:val="28"/>
        </w:rPr>
        <w:t>Expenditures</w:t>
      </w:r>
    </w:p>
    <w:p w14:paraId="2563AC49" w14:textId="77777777" w:rsidR="00323852" w:rsidRDefault="00323852" w:rsidP="00323852">
      <w:pPr>
        <w:pStyle w:val="Default"/>
        <w:rPr>
          <w:sz w:val="23"/>
          <w:szCs w:val="23"/>
        </w:rPr>
      </w:pPr>
    </w:p>
    <w:p w14:paraId="7A379BF5" w14:textId="011B4C3C" w:rsidR="00323852" w:rsidRPr="00323852" w:rsidRDefault="00323852" w:rsidP="00323852">
      <w:pPr>
        <w:pStyle w:val="Default"/>
        <w:rPr>
          <w:rFonts w:asciiTheme="majorHAnsi" w:hAnsiTheme="majorHAnsi" w:cstheme="majorHAnsi"/>
          <w:color w:val="000000" w:themeColor="text1"/>
        </w:rPr>
      </w:pPr>
      <w:r w:rsidRPr="00323852">
        <w:rPr>
          <w:rFonts w:asciiTheme="majorHAnsi" w:hAnsiTheme="majorHAnsi" w:cstheme="majorHAnsi"/>
          <w:color w:val="000000" w:themeColor="text1"/>
        </w:rPr>
        <w:t xml:space="preserve">Your college's 18-19 SEA allocation </w:t>
      </w:r>
      <w:r>
        <w:rPr>
          <w:rFonts w:asciiTheme="majorHAnsi" w:hAnsiTheme="majorHAnsi" w:cstheme="majorHAnsi"/>
          <w:color w:val="000000" w:themeColor="text1"/>
        </w:rPr>
        <w:t>will be displayed on the screen</w:t>
      </w:r>
      <w:r w:rsidRPr="00323852">
        <w:rPr>
          <w:rFonts w:asciiTheme="majorHAnsi" w:hAnsiTheme="majorHAnsi" w:cstheme="majorHAnsi"/>
          <w:color w:val="000000" w:themeColor="text1"/>
        </w:rPr>
        <w:t xml:space="preserve">. Colleges have two full years to spend each annual allocation. </w:t>
      </w:r>
    </w:p>
    <w:p w14:paraId="4266F187" w14:textId="77777777" w:rsidR="00323852" w:rsidRPr="00323852" w:rsidRDefault="00323852" w:rsidP="00323852">
      <w:pPr>
        <w:pStyle w:val="Default"/>
        <w:rPr>
          <w:rFonts w:asciiTheme="majorHAnsi" w:hAnsiTheme="majorHAnsi" w:cstheme="majorHAnsi"/>
          <w:color w:val="000000" w:themeColor="text1"/>
        </w:rPr>
      </w:pPr>
    </w:p>
    <w:p w14:paraId="024C94B3" w14:textId="1A995620" w:rsidR="00323852" w:rsidRPr="00323852" w:rsidRDefault="00323852" w:rsidP="00323852">
      <w:pPr>
        <w:pStyle w:val="Default"/>
        <w:numPr>
          <w:ilvl w:val="0"/>
          <w:numId w:val="37"/>
        </w:numPr>
        <w:rPr>
          <w:rFonts w:asciiTheme="majorHAnsi" w:hAnsiTheme="majorHAnsi" w:cstheme="majorHAnsi"/>
          <w:color w:val="000000" w:themeColor="text1"/>
        </w:rPr>
      </w:pPr>
      <w:r>
        <w:rPr>
          <w:rFonts w:asciiTheme="majorHAnsi" w:hAnsiTheme="majorHAnsi" w:cstheme="majorHAnsi"/>
          <w:color w:val="000000" w:themeColor="text1"/>
        </w:rPr>
        <w:t>You will r</w:t>
      </w:r>
      <w:r w:rsidRPr="00323852">
        <w:rPr>
          <w:rFonts w:asciiTheme="majorHAnsi" w:hAnsiTheme="majorHAnsi" w:cstheme="majorHAnsi"/>
          <w:color w:val="000000" w:themeColor="text1"/>
        </w:rPr>
        <w:t>eport your college's Year 1 expenditures by budget line item. (Year 1 for 18-19 SEA funding is July 1, 2018 through June 30, 2019.)</w:t>
      </w:r>
    </w:p>
    <w:p w14:paraId="4EF14389" w14:textId="77777777" w:rsidR="00323852" w:rsidRPr="00323852" w:rsidRDefault="00323852" w:rsidP="00323852">
      <w:pPr>
        <w:pStyle w:val="Default"/>
        <w:numPr>
          <w:ilvl w:val="0"/>
          <w:numId w:val="37"/>
        </w:numPr>
        <w:rPr>
          <w:rFonts w:asciiTheme="majorHAnsi" w:hAnsiTheme="majorHAnsi" w:cstheme="majorHAnsi"/>
          <w:color w:val="000000" w:themeColor="text1"/>
        </w:rPr>
      </w:pPr>
      <w:r w:rsidRPr="00323852">
        <w:rPr>
          <w:rFonts w:asciiTheme="majorHAnsi" w:hAnsiTheme="majorHAnsi" w:cstheme="majorHAnsi"/>
          <w:color w:val="000000" w:themeColor="text1"/>
        </w:rPr>
        <w:t>Next enter the amount your college forecasts to spend in Year 2 (July 1, 2019 through June 30, 2020).</w:t>
      </w:r>
    </w:p>
    <w:p w14:paraId="75B63F36" w14:textId="502BC9FB" w:rsidR="00323852" w:rsidRPr="00323852" w:rsidRDefault="00323852" w:rsidP="00323852">
      <w:pPr>
        <w:pStyle w:val="Default"/>
        <w:rPr>
          <w:rFonts w:asciiTheme="majorHAnsi" w:eastAsiaTheme="majorEastAsia" w:hAnsiTheme="majorHAnsi" w:cstheme="majorBidi"/>
          <w:color w:val="000000" w:themeColor="text1"/>
          <w:sz w:val="28"/>
          <w:szCs w:val="28"/>
        </w:rPr>
      </w:pPr>
    </w:p>
    <w:p w14:paraId="4D10EF15" w14:textId="77777777" w:rsidR="00C6130C" w:rsidRDefault="00C6130C" w:rsidP="00C6130C">
      <w:pPr>
        <w:pStyle w:val="Default"/>
        <w:rPr>
          <w:rFonts w:asciiTheme="majorHAnsi" w:hAnsiTheme="majorHAnsi" w:cstheme="majorHAnsi"/>
        </w:rPr>
      </w:pPr>
    </w:p>
    <w:tbl>
      <w:tblPr>
        <w:tblStyle w:val="TableGrid"/>
        <w:tblpPr w:leftFromText="180" w:rightFromText="180" w:vertAnchor="text" w:horzAnchor="margin" w:tblpXSpec="center" w:tblpY="55"/>
        <w:tblW w:w="2844" w:type="pct"/>
        <w:tblLayout w:type="fixed"/>
        <w:tblLook w:val="04A0" w:firstRow="1" w:lastRow="0" w:firstColumn="1" w:lastColumn="0" w:noHBand="0" w:noVBand="1"/>
      </w:tblPr>
      <w:tblGrid>
        <w:gridCol w:w="4935"/>
        <w:gridCol w:w="2431"/>
      </w:tblGrid>
      <w:tr w:rsidR="00C6130C" w:rsidRPr="00035DA4" w14:paraId="28DB1DBC" w14:textId="77777777" w:rsidTr="00793CE5">
        <w:trPr>
          <w:trHeight w:val="440"/>
        </w:trPr>
        <w:tc>
          <w:tcPr>
            <w:tcW w:w="5000" w:type="pct"/>
            <w:gridSpan w:val="2"/>
            <w:shd w:val="clear" w:color="auto" w:fill="B8CCE4" w:themeFill="accent1" w:themeFillTint="66"/>
          </w:tcPr>
          <w:p w14:paraId="07FA4FFC" w14:textId="77777777" w:rsidR="00C6130C" w:rsidRPr="00C6130C" w:rsidRDefault="00C6130C" w:rsidP="00793CE5">
            <w:pPr>
              <w:spacing w:before="40"/>
              <w:jc w:val="center"/>
              <w:rPr>
                <w:rFonts w:asciiTheme="majorHAnsi" w:hAnsiTheme="majorHAnsi" w:cstheme="majorHAnsi"/>
                <w:b/>
                <w:sz w:val="24"/>
                <w:szCs w:val="24"/>
              </w:rPr>
            </w:pPr>
            <w:r w:rsidRPr="00C6130C">
              <w:rPr>
                <w:rFonts w:asciiTheme="majorHAnsi" w:hAnsiTheme="majorHAnsi" w:cstheme="majorHAnsi"/>
                <w:b/>
                <w:sz w:val="24"/>
                <w:szCs w:val="24"/>
              </w:rPr>
              <w:t>18-19 SEA Program – Year 1 Expenditures</w:t>
            </w:r>
          </w:p>
        </w:tc>
      </w:tr>
      <w:tr w:rsidR="00C6130C" w:rsidRPr="00035DA4" w14:paraId="29585C8A" w14:textId="77777777" w:rsidTr="00793CE5">
        <w:trPr>
          <w:trHeight w:val="317"/>
        </w:trPr>
        <w:tc>
          <w:tcPr>
            <w:tcW w:w="3350" w:type="pct"/>
          </w:tcPr>
          <w:p w14:paraId="79108F0F" w14:textId="77777777" w:rsidR="00C6130C" w:rsidRPr="00C6130C" w:rsidRDefault="00C6130C" w:rsidP="00C6130C">
            <w:pPr>
              <w:spacing w:before="60"/>
              <w:jc w:val="center"/>
              <w:rPr>
                <w:rFonts w:asciiTheme="majorHAnsi" w:hAnsiTheme="majorHAnsi" w:cstheme="majorHAnsi"/>
                <w:b/>
                <w:sz w:val="22"/>
                <w:szCs w:val="22"/>
              </w:rPr>
            </w:pPr>
            <w:r w:rsidRPr="00C6130C">
              <w:rPr>
                <w:rFonts w:asciiTheme="majorHAnsi" w:hAnsiTheme="majorHAnsi" w:cstheme="majorHAnsi"/>
                <w:b/>
                <w:sz w:val="22"/>
                <w:szCs w:val="22"/>
              </w:rPr>
              <w:t>Object Code</w:t>
            </w:r>
          </w:p>
        </w:tc>
        <w:tc>
          <w:tcPr>
            <w:tcW w:w="1650" w:type="pct"/>
          </w:tcPr>
          <w:p w14:paraId="0B4D2385" w14:textId="0B15A776" w:rsidR="00C6130C" w:rsidRPr="00C6130C" w:rsidRDefault="00C6130C" w:rsidP="00C6130C">
            <w:pPr>
              <w:spacing w:before="60"/>
              <w:jc w:val="center"/>
              <w:rPr>
                <w:rFonts w:asciiTheme="majorHAnsi" w:hAnsiTheme="majorHAnsi" w:cstheme="majorHAnsi"/>
                <w:b/>
                <w:sz w:val="22"/>
                <w:szCs w:val="22"/>
              </w:rPr>
            </w:pPr>
            <w:r>
              <w:rPr>
                <w:rFonts w:asciiTheme="majorHAnsi" w:hAnsiTheme="majorHAnsi" w:cstheme="majorHAnsi"/>
                <w:b/>
                <w:sz w:val="22"/>
                <w:szCs w:val="22"/>
              </w:rPr>
              <w:t>Amount</w:t>
            </w:r>
          </w:p>
        </w:tc>
      </w:tr>
      <w:tr w:rsidR="00C6130C" w:rsidRPr="00035DA4" w14:paraId="027E39B5" w14:textId="77777777" w:rsidTr="00793CE5">
        <w:trPr>
          <w:trHeight w:val="317"/>
        </w:trPr>
        <w:tc>
          <w:tcPr>
            <w:tcW w:w="3350" w:type="pct"/>
          </w:tcPr>
          <w:p w14:paraId="3DE2EEF4" w14:textId="383021C6" w:rsidR="00C6130C" w:rsidRPr="00C6130C" w:rsidRDefault="00C6130C" w:rsidP="00793CE5">
            <w:pPr>
              <w:spacing w:before="40"/>
              <w:ind w:left="340"/>
              <w:rPr>
                <w:rFonts w:asciiTheme="majorHAnsi" w:hAnsiTheme="majorHAnsi" w:cstheme="majorHAnsi"/>
                <w:b/>
                <w:i/>
                <w:sz w:val="22"/>
                <w:szCs w:val="22"/>
              </w:rPr>
            </w:pPr>
            <w:r>
              <w:rPr>
                <w:rFonts w:asciiTheme="majorHAnsi" w:hAnsiTheme="majorHAnsi" w:cstheme="majorHAnsi"/>
                <w:b/>
                <w:i/>
                <w:sz w:val="22"/>
                <w:szCs w:val="22"/>
              </w:rPr>
              <w:t xml:space="preserve">  </w:t>
            </w:r>
            <w:r w:rsidRPr="00C6130C">
              <w:rPr>
                <w:rFonts w:asciiTheme="majorHAnsi" w:hAnsiTheme="majorHAnsi" w:cstheme="majorHAnsi"/>
                <w:b/>
                <w:i/>
                <w:sz w:val="22"/>
                <w:szCs w:val="22"/>
              </w:rPr>
              <w:t>1000 – Instructional Salaries</w:t>
            </w:r>
          </w:p>
        </w:tc>
        <w:tc>
          <w:tcPr>
            <w:tcW w:w="1650" w:type="pct"/>
          </w:tcPr>
          <w:p w14:paraId="45F5D1CB" w14:textId="1E29850C"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2,529,363</w:t>
            </w:r>
          </w:p>
        </w:tc>
      </w:tr>
      <w:tr w:rsidR="00C6130C" w:rsidRPr="00035DA4" w14:paraId="6D1D42CB" w14:textId="77777777" w:rsidTr="00793CE5">
        <w:trPr>
          <w:trHeight w:val="317"/>
        </w:trPr>
        <w:tc>
          <w:tcPr>
            <w:tcW w:w="3350" w:type="pct"/>
          </w:tcPr>
          <w:p w14:paraId="3F7889E1" w14:textId="778A8DED" w:rsidR="00C6130C" w:rsidRPr="00C6130C" w:rsidRDefault="00C6130C" w:rsidP="00793CE5">
            <w:pPr>
              <w:spacing w:before="40"/>
              <w:ind w:left="340"/>
              <w:rPr>
                <w:rFonts w:asciiTheme="majorHAnsi" w:hAnsiTheme="majorHAnsi" w:cstheme="majorHAnsi"/>
                <w:b/>
                <w:i/>
                <w:sz w:val="22"/>
                <w:szCs w:val="22"/>
              </w:rPr>
            </w:pPr>
            <w:r>
              <w:rPr>
                <w:rFonts w:asciiTheme="majorHAnsi" w:hAnsiTheme="majorHAnsi" w:cstheme="majorHAnsi"/>
                <w:b/>
                <w:i/>
                <w:sz w:val="22"/>
                <w:szCs w:val="22"/>
              </w:rPr>
              <w:t xml:space="preserve">  </w:t>
            </w:r>
            <w:r w:rsidRPr="00C6130C">
              <w:rPr>
                <w:rFonts w:asciiTheme="majorHAnsi" w:hAnsiTheme="majorHAnsi" w:cstheme="majorHAnsi"/>
                <w:b/>
                <w:i/>
                <w:sz w:val="22"/>
                <w:szCs w:val="22"/>
              </w:rPr>
              <w:t>2000 – Non-Instructional Salaries</w:t>
            </w:r>
          </w:p>
        </w:tc>
        <w:tc>
          <w:tcPr>
            <w:tcW w:w="1650" w:type="pct"/>
          </w:tcPr>
          <w:p w14:paraId="0E4E4E44" w14:textId="68B5FC3F"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2,542,528</w:t>
            </w:r>
          </w:p>
        </w:tc>
      </w:tr>
      <w:tr w:rsidR="00C6130C" w:rsidRPr="00035DA4" w14:paraId="646835AF" w14:textId="77777777" w:rsidTr="00793CE5">
        <w:trPr>
          <w:trHeight w:val="317"/>
        </w:trPr>
        <w:tc>
          <w:tcPr>
            <w:tcW w:w="3350" w:type="pct"/>
          </w:tcPr>
          <w:p w14:paraId="16985983" w14:textId="01726D61" w:rsidR="00C6130C" w:rsidRPr="00C6130C" w:rsidRDefault="00C6130C" w:rsidP="00793CE5">
            <w:pPr>
              <w:spacing w:before="40"/>
              <w:ind w:left="340"/>
              <w:rPr>
                <w:rFonts w:asciiTheme="majorHAnsi" w:hAnsiTheme="majorHAnsi" w:cstheme="majorHAnsi"/>
                <w:b/>
                <w:i/>
                <w:sz w:val="22"/>
                <w:szCs w:val="22"/>
              </w:rPr>
            </w:pPr>
            <w:r>
              <w:rPr>
                <w:rFonts w:asciiTheme="majorHAnsi" w:hAnsiTheme="majorHAnsi" w:cstheme="majorHAnsi"/>
                <w:b/>
                <w:i/>
                <w:sz w:val="22"/>
                <w:szCs w:val="22"/>
              </w:rPr>
              <w:t xml:space="preserve">  </w:t>
            </w:r>
            <w:r w:rsidRPr="00C6130C">
              <w:rPr>
                <w:rFonts w:asciiTheme="majorHAnsi" w:hAnsiTheme="majorHAnsi" w:cstheme="majorHAnsi"/>
                <w:b/>
                <w:i/>
                <w:sz w:val="22"/>
                <w:szCs w:val="22"/>
              </w:rPr>
              <w:t>3000 – Employee Benefits</w:t>
            </w:r>
          </w:p>
        </w:tc>
        <w:tc>
          <w:tcPr>
            <w:tcW w:w="1650" w:type="pct"/>
          </w:tcPr>
          <w:p w14:paraId="6DAEC27D" w14:textId="62B0CDD6"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1,293,759</w:t>
            </w:r>
          </w:p>
        </w:tc>
      </w:tr>
      <w:tr w:rsidR="00C6130C" w:rsidRPr="00035DA4" w14:paraId="45CC3FDF" w14:textId="77777777" w:rsidTr="00793CE5">
        <w:trPr>
          <w:trHeight w:val="317"/>
        </w:trPr>
        <w:tc>
          <w:tcPr>
            <w:tcW w:w="3350" w:type="pct"/>
          </w:tcPr>
          <w:p w14:paraId="0CE07995" w14:textId="2E03D34D" w:rsidR="00C6130C" w:rsidRPr="00C6130C" w:rsidRDefault="00C6130C" w:rsidP="00793CE5">
            <w:pPr>
              <w:spacing w:before="40"/>
              <w:ind w:left="340"/>
              <w:rPr>
                <w:rFonts w:asciiTheme="majorHAnsi" w:hAnsiTheme="majorHAnsi" w:cstheme="majorHAnsi"/>
                <w:b/>
                <w:i/>
                <w:sz w:val="22"/>
                <w:szCs w:val="22"/>
              </w:rPr>
            </w:pPr>
            <w:r>
              <w:rPr>
                <w:rFonts w:asciiTheme="majorHAnsi" w:hAnsiTheme="majorHAnsi" w:cstheme="majorHAnsi"/>
                <w:b/>
                <w:i/>
                <w:sz w:val="22"/>
                <w:szCs w:val="22"/>
              </w:rPr>
              <w:t xml:space="preserve">  </w:t>
            </w:r>
            <w:r w:rsidRPr="00C6130C">
              <w:rPr>
                <w:rFonts w:asciiTheme="majorHAnsi" w:hAnsiTheme="majorHAnsi" w:cstheme="majorHAnsi"/>
                <w:b/>
                <w:i/>
                <w:sz w:val="22"/>
                <w:szCs w:val="22"/>
              </w:rPr>
              <w:t>4000 – Supplies and Materials</w:t>
            </w:r>
          </w:p>
        </w:tc>
        <w:tc>
          <w:tcPr>
            <w:tcW w:w="1650" w:type="pct"/>
          </w:tcPr>
          <w:p w14:paraId="1AA4F809" w14:textId="4FE6341F"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150,904</w:t>
            </w:r>
          </w:p>
        </w:tc>
      </w:tr>
      <w:tr w:rsidR="00C6130C" w:rsidRPr="00323B1C" w14:paraId="173594BC" w14:textId="77777777" w:rsidTr="00793CE5">
        <w:trPr>
          <w:trHeight w:val="317"/>
        </w:trPr>
        <w:tc>
          <w:tcPr>
            <w:tcW w:w="3350" w:type="pct"/>
          </w:tcPr>
          <w:p w14:paraId="47BB163E" w14:textId="13816228" w:rsidR="00C6130C" w:rsidRPr="00C6130C" w:rsidRDefault="00C6130C" w:rsidP="00793CE5">
            <w:pPr>
              <w:spacing w:before="40"/>
              <w:ind w:left="340"/>
              <w:rPr>
                <w:rFonts w:asciiTheme="majorHAnsi" w:hAnsiTheme="majorHAnsi" w:cstheme="majorHAnsi"/>
                <w:b/>
                <w:sz w:val="22"/>
                <w:szCs w:val="22"/>
              </w:rPr>
            </w:pPr>
            <w:r>
              <w:rPr>
                <w:rFonts w:asciiTheme="majorHAnsi" w:hAnsiTheme="majorHAnsi" w:cstheme="majorHAnsi"/>
                <w:b/>
                <w:i/>
                <w:sz w:val="22"/>
                <w:szCs w:val="22"/>
              </w:rPr>
              <w:t xml:space="preserve">  </w:t>
            </w:r>
            <w:r w:rsidR="00793CE5">
              <w:rPr>
                <w:rFonts w:asciiTheme="majorHAnsi" w:hAnsiTheme="majorHAnsi" w:cstheme="majorHAnsi"/>
                <w:b/>
                <w:i/>
                <w:sz w:val="22"/>
                <w:szCs w:val="22"/>
              </w:rPr>
              <w:t>5000 – Other O</w:t>
            </w:r>
            <w:r w:rsidRPr="00C6130C">
              <w:rPr>
                <w:rFonts w:asciiTheme="majorHAnsi" w:hAnsiTheme="majorHAnsi" w:cstheme="majorHAnsi"/>
                <w:b/>
                <w:i/>
                <w:sz w:val="22"/>
                <w:szCs w:val="22"/>
              </w:rPr>
              <w:t>perating Expenses and Services</w:t>
            </w:r>
          </w:p>
        </w:tc>
        <w:tc>
          <w:tcPr>
            <w:tcW w:w="1650" w:type="pct"/>
          </w:tcPr>
          <w:p w14:paraId="6F512642" w14:textId="340B0F7A"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600,085</w:t>
            </w:r>
          </w:p>
        </w:tc>
      </w:tr>
      <w:tr w:rsidR="00C6130C" w:rsidRPr="00323B1C" w14:paraId="0DBD5ABF" w14:textId="77777777" w:rsidTr="00793CE5">
        <w:trPr>
          <w:trHeight w:val="317"/>
        </w:trPr>
        <w:tc>
          <w:tcPr>
            <w:tcW w:w="3350" w:type="pct"/>
          </w:tcPr>
          <w:p w14:paraId="7D97B35B" w14:textId="38EB3E8E" w:rsidR="00C6130C" w:rsidRPr="00C6130C" w:rsidRDefault="00C6130C" w:rsidP="00793CE5">
            <w:pPr>
              <w:spacing w:before="40"/>
              <w:ind w:left="340"/>
              <w:rPr>
                <w:rFonts w:asciiTheme="majorHAnsi" w:hAnsiTheme="majorHAnsi" w:cstheme="majorHAnsi"/>
                <w:b/>
                <w:i/>
                <w:sz w:val="22"/>
                <w:szCs w:val="22"/>
              </w:rPr>
            </w:pPr>
            <w:r>
              <w:rPr>
                <w:rFonts w:asciiTheme="majorHAnsi" w:hAnsiTheme="majorHAnsi" w:cstheme="majorHAnsi"/>
                <w:b/>
                <w:i/>
                <w:sz w:val="22"/>
                <w:szCs w:val="22"/>
              </w:rPr>
              <w:t xml:space="preserve">  </w:t>
            </w:r>
            <w:r w:rsidRPr="00C6130C">
              <w:rPr>
                <w:rFonts w:asciiTheme="majorHAnsi" w:hAnsiTheme="majorHAnsi" w:cstheme="majorHAnsi"/>
                <w:b/>
                <w:i/>
                <w:sz w:val="22"/>
                <w:szCs w:val="22"/>
              </w:rPr>
              <w:t>6000 – Capital Outlay</w:t>
            </w:r>
          </w:p>
        </w:tc>
        <w:tc>
          <w:tcPr>
            <w:tcW w:w="1650" w:type="pct"/>
          </w:tcPr>
          <w:p w14:paraId="3FC899B4" w14:textId="0D737D5F"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67,115</w:t>
            </w:r>
          </w:p>
        </w:tc>
      </w:tr>
      <w:tr w:rsidR="00C6130C" w:rsidRPr="00323B1C" w14:paraId="6F46F841" w14:textId="77777777" w:rsidTr="00793CE5">
        <w:trPr>
          <w:trHeight w:val="317"/>
        </w:trPr>
        <w:tc>
          <w:tcPr>
            <w:tcW w:w="3350" w:type="pct"/>
          </w:tcPr>
          <w:p w14:paraId="344F0863" w14:textId="5A074869" w:rsidR="00C6130C" w:rsidRPr="00C6130C" w:rsidRDefault="00C6130C" w:rsidP="00793CE5">
            <w:pPr>
              <w:spacing w:before="40"/>
              <w:ind w:left="340"/>
              <w:rPr>
                <w:rFonts w:asciiTheme="majorHAnsi" w:hAnsiTheme="majorHAnsi" w:cstheme="majorHAnsi"/>
                <w:b/>
                <w:i/>
                <w:sz w:val="22"/>
                <w:szCs w:val="22"/>
              </w:rPr>
            </w:pPr>
            <w:r>
              <w:rPr>
                <w:rFonts w:asciiTheme="majorHAnsi" w:hAnsiTheme="majorHAnsi" w:cstheme="majorHAnsi"/>
                <w:b/>
                <w:i/>
                <w:sz w:val="22"/>
                <w:szCs w:val="22"/>
              </w:rPr>
              <w:t xml:space="preserve">  </w:t>
            </w:r>
            <w:r w:rsidRPr="00C6130C">
              <w:rPr>
                <w:rFonts w:asciiTheme="majorHAnsi" w:hAnsiTheme="majorHAnsi" w:cstheme="majorHAnsi"/>
                <w:b/>
                <w:i/>
                <w:sz w:val="22"/>
                <w:szCs w:val="22"/>
              </w:rPr>
              <w:t>7000 – Other Outgo</w:t>
            </w:r>
          </w:p>
        </w:tc>
        <w:tc>
          <w:tcPr>
            <w:tcW w:w="1650" w:type="pct"/>
          </w:tcPr>
          <w:p w14:paraId="57017DE1" w14:textId="23F809C6" w:rsidR="00C6130C" w:rsidRPr="003E18A4"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105,920</w:t>
            </w:r>
          </w:p>
        </w:tc>
      </w:tr>
      <w:tr w:rsidR="00C6130C" w:rsidRPr="00323B1C" w14:paraId="0814EA14" w14:textId="77777777" w:rsidTr="00793CE5">
        <w:trPr>
          <w:trHeight w:val="317"/>
        </w:trPr>
        <w:tc>
          <w:tcPr>
            <w:tcW w:w="3350" w:type="pct"/>
            <w:shd w:val="clear" w:color="auto" w:fill="D9D9D9" w:themeFill="background1" w:themeFillShade="D9"/>
          </w:tcPr>
          <w:p w14:paraId="10AEB573" w14:textId="245539A5" w:rsidR="00C6130C" w:rsidRPr="00C6130C" w:rsidRDefault="00C6130C" w:rsidP="00793CE5">
            <w:pPr>
              <w:spacing w:before="40"/>
              <w:rPr>
                <w:rFonts w:asciiTheme="majorHAnsi" w:hAnsiTheme="majorHAnsi" w:cstheme="majorHAnsi"/>
                <w:b/>
                <w:i/>
                <w:sz w:val="22"/>
                <w:szCs w:val="22"/>
              </w:rPr>
            </w:pPr>
            <w:r w:rsidRPr="00C6130C">
              <w:rPr>
                <w:rFonts w:asciiTheme="majorHAnsi" w:hAnsiTheme="majorHAnsi" w:cstheme="majorHAnsi"/>
                <w:b/>
                <w:i/>
                <w:sz w:val="22"/>
                <w:szCs w:val="22"/>
              </w:rPr>
              <w:t>TOTAL</w:t>
            </w:r>
            <w:r>
              <w:rPr>
                <w:rFonts w:asciiTheme="majorHAnsi" w:hAnsiTheme="majorHAnsi" w:cstheme="majorHAnsi"/>
                <w:b/>
                <w:i/>
                <w:sz w:val="22"/>
                <w:szCs w:val="22"/>
              </w:rPr>
              <w:t xml:space="preserve"> Year 1 Expenditures</w:t>
            </w:r>
          </w:p>
        </w:tc>
        <w:tc>
          <w:tcPr>
            <w:tcW w:w="1650" w:type="pct"/>
            <w:shd w:val="clear" w:color="auto" w:fill="D9D9D9" w:themeFill="background1" w:themeFillShade="D9"/>
          </w:tcPr>
          <w:p w14:paraId="1973BC8B" w14:textId="4ACDA688" w:rsidR="00C6130C" w:rsidRPr="003E18A4" w:rsidRDefault="003E18A4" w:rsidP="00BA2A52">
            <w:pPr>
              <w:spacing w:before="40"/>
              <w:ind w:left="160"/>
              <w:jc w:val="right"/>
              <w:rPr>
                <w:rFonts w:asciiTheme="majorHAnsi" w:hAnsiTheme="majorHAnsi" w:cstheme="majorHAnsi"/>
                <w:b/>
                <w:sz w:val="22"/>
                <w:szCs w:val="22"/>
              </w:rPr>
            </w:pPr>
            <w:r w:rsidRPr="003E18A4">
              <w:rPr>
                <w:rFonts w:asciiTheme="majorHAnsi" w:hAnsiTheme="majorHAnsi" w:cstheme="majorHAnsi"/>
                <w:b/>
                <w:sz w:val="22"/>
                <w:szCs w:val="22"/>
              </w:rPr>
              <w:t>$</w:t>
            </w:r>
            <w:r w:rsidR="00946056">
              <w:rPr>
                <w:rFonts w:asciiTheme="majorHAnsi" w:hAnsiTheme="majorHAnsi" w:cstheme="majorHAnsi"/>
                <w:b/>
                <w:sz w:val="22"/>
                <w:szCs w:val="22"/>
              </w:rPr>
              <w:t>7,289,674</w:t>
            </w:r>
          </w:p>
        </w:tc>
      </w:tr>
      <w:tr w:rsidR="00C6130C" w:rsidRPr="00323B1C" w14:paraId="3951FB11" w14:textId="77777777" w:rsidTr="00793CE5">
        <w:trPr>
          <w:trHeight w:val="317"/>
        </w:trPr>
        <w:tc>
          <w:tcPr>
            <w:tcW w:w="3350" w:type="pct"/>
            <w:shd w:val="clear" w:color="auto" w:fill="auto"/>
          </w:tcPr>
          <w:p w14:paraId="34741D26" w14:textId="5EE12449" w:rsidR="00C6130C" w:rsidRPr="00C6130C" w:rsidRDefault="00C6130C" w:rsidP="00793CE5">
            <w:pPr>
              <w:spacing w:before="40"/>
              <w:ind w:left="340"/>
              <w:rPr>
                <w:rFonts w:asciiTheme="majorHAnsi" w:hAnsiTheme="majorHAnsi" w:cstheme="majorHAnsi"/>
                <w:b/>
                <w:sz w:val="22"/>
                <w:szCs w:val="22"/>
              </w:rPr>
            </w:pPr>
            <w:r>
              <w:rPr>
                <w:rFonts w:asciiTheme="majorHAnsi" w:hAnsiTheme="majorHAnsi" w:cstheme="majorHAnsi"/>
                <w:b/>
                <w:sz w:val="22"/>
                <w:szCs w:val="22"/>
              </w:rPr>
              <w:t xml:space="preserve">  </w:t>
            </w:r>
            <w:r w:rsidRPr="00C6130C">
              <w:rPr>
                <w:rFonts w:asciiTheme="majorHAnsi" w:hAnsiTheme="majorHAnsi" w:cstheme="majorHAnsi"/>
                <w:b/>
                <w:sz w:val="22"/>
                <w:szCs w:val="22"/>
              </w:rPr>
              <w:t>Year 2 FORECAST</w:t>
            </w:r>
          </w:p>
        </w:tc>
        <w:tc>
          <w:tcPr>
            <w:tcW w:w="1650" w:type="pct"/>
            <w:shd w:val="clear" w:color="auto" w:fill="auto"/>
          </w:tcPr>
          <w:p w14:paraId="658EFB77" w14:textId="0401E367" w:rsidR="00C6130C" w:rsidRPr="00C6130C" w:rsidRDefault="003E18A4" w:rsidP="00BA2A52">
            <w:pPr>
              <w:spacing w:before="40"/>
              <w:ind w:left="340"/>
              <w:jc w:val="right"/>
              <w:rPr>
                <w:rFonts w:asciiTheme="majorHAnsi" w:hAnsiTheme="majorHAnsi" w:cstheme="majorHAnsi"/>
                <w:sz w:val="22"/>
                <w:szCs w:val="22"/>
              </w:rPr>
            </w:pPr>
            <w:r w:rsidRPr="003E18A4">
              <w:rPr>
                <w:rFonts w:asciiTheme="majorHAnsi" w:hAnsiTheme="majorHAnsi" w:cstheme="majorHAnsi"/>
                <w:sz w:val="22"/>
                <w:szCs w:val="22"/>
              </w:rPr>
              <w:t>$</w:t>
            </w:r>
            <w:r w:rsidR="00946056">
              <w:rPr>
                <w:rFonts w:asciiTheme="majorHAnsi" w:hAnsiTheme="majorHAnsi" w:cstheme="majorHAnsi"/>
                <w:sz w:val="22"/>
                <w:szCs w:val="22"/>
              </w:rPr>
              <w:t>5,793,509</w:t>
            </w:r>
          </w:p>
        </w:tc>
      </w:tr>
      <w:tr w:rsidR="00C6130C" w:rsidRPr="00323B1C" w14:paraId="54D9BDDB" w14:textId="77777777" w:rsidTr="00793CE5">
        <w:trPr>
          <w:trHeight w:val="317"/>
        </w:trPr>
        <w:tc>
          <w:tcPr>
            <w:tcW w:w="3350" w:type="pct"/>
            <w:shd w:val="clear" w:color="auto" w:fill="D9D9D9" w:themeFill="background1" w:themeFillShade="D9"/>
          </w:tcPr>
          <w:p w14:paraId="59C31A72" w14:textId="07A669AE" w:rsidR="00C6130C" w:rsidRPr="00C6130C" w:rsidRDefault="00C6130C" w:rsidP="00793CE5">
            <w:pPr>
              <w:spacing w:before="40"/>
              <w:rPr>
                <w:rFonts w:asciiTheme="majorHAnsi" w:hAnsiTheme="majorHAnsi" w:cstheme="majorHAnsi"/>
                <w:b/>
                <w:i/>
                <w:sz w:val="22"/>
                <w:szCs w:val="22"/>
              </w:rPr>
            </w:pPr>
            <w:r>
              <w:rPr>
                <w:rFonts w:asciiTheme="majorHAnsi" w:hAnsiTheme="majorHAnsi" w:cstheme="majorHAnsi"/>
                <w:b/>
                <w:i/>
                <w:sz w:val="22"/>
                <w:szCs w:val="22"/>
              </w:rPr>
              <w:t>TOTAL Expected Spending (Expenditures + Forecast)</w:t>
            </w:r>
          </w:p>
        </w:tc>
        <w:tc>
          <w:tcPr>
            <w:tcW w:w="1650" w:type="pct"/>
            <w:shd w:val="clear" w:color="auto" w:fill="D9D9D9" w:themeFill="background1" w:themeFillShade="D9"/>
          </w:tcPr>
          <w:p w14:paraId="2CDA7C27" w14:textId="10D2E21D" w:rsidR="00C6130C" w:rsidRPr="003E18A4" w:rsidRDefault="003E18A4" w:rsidP="00BA2A52">
            <w:pPr>
              <w:spacing w:before="40"/>
              <w:ind w:left="160"/>
              <w:jc w:val="right"/>
              <w:rPr>
                <w:rFonts w:asciiTheme="majorHAnsi" w:hAnsiTheme="majorHAnsi" w:cstheme="majorHAnsi"/>
                <w:b/>
                <w:sz w:val="22"/>
                <w:szCs w:val="22"/>
              </w:rPr>
            </w:pPr>
            <w:r w:rsidRPr="003E18A4">
              <w:rPr>
                <w:rFonts w:asciiTheme="majorHAnsi" w:hAnsiTheme="majorHAnsi" w:cstheme="majorHAnsi"/>
                <w:b/>
                <w:sz w:val="22"/>
                <w:szCs w:val="22"/>
              </w:rPr>
              <w:t>$</w:t>
            </w:r>
            <w:r w:rsidR="00946056">
              <w:rPr>
                <w:rFonts w:asciiTheme="majorHAnsi" w:hAnsiTheme="majorHAnsi" w:cstheme="majorHAnsi"/>
                <w:b/>
                <w:sz w:val="22"/>
                <w:szCs w:val="22"/>
              </w:rPr>
              <w:t>13,083,183</w:t>
            </w:r>
          </w:p>
        </w:tc>
      </w:tr>
    </w:tbl>
    <w:p w14:paraId="1DB0E0DC" w14:textId="77777777" w:rsidR="00C6130C" w:rsidRDefault="00C6130C" w:rsidP="00C6130C">
      <w:pPr>
        <w:pStyle w:val="Default"/>
        <w:ind w:left="360"/>
        <w:rPr>
          <w:rFonts w:asciiTheme="majorHAnsi" w:hAnsiTheme="majorHAnsi" w:cstheme="majorHAnsi"/>
        </w:rPr>
      </w:pPr>
    </w:p>
    <w:p w14:paraId="0A5F70BB" w14:textId="77777777" w:rsidR="00C6130C" w:rsidRDefault="00C6130C" w:rsidP="00C6130C">
      <w:pPr>
        <w:pStyle w:val="ListParagraph"/>
        <w:ind w:left="360"/>
        <w:rPr>
          <w:rFonts w:asciiTheme="majorHAnsi" w:hAnsiTheme="majorHAnsi" w:cstheme="majorHAnsi"/>
          <w:i/>
          <w:color w:val="000000"/>
          <w:sz w:val="24"/>
          <w:szCs w:val="24"/>
        </w:rPr>
      </w:pPr>
    </w:p>
    <w:p w14:paraId="0620A449"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2D8E7883"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1CBA33A1"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522C9DE7"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4A21230B"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2BB43DE8"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0D062003" w14:textId="77777777" w:rsidR="00323852" w:rsidRPr="00323852" w:rsidRDefault="00323852" w:rsidP="00987B8B">
      <w:pPr>
        <w:pStyle w:val="Default"/>
        <w:rPr>
          <w:rFonts w:asciiTheme="majorHAnsi" w:eastAsiaTheme="majorEastAsia" w:hAnsiTheme="majorHAnsi" w:cstheme="majorBidi"/>
          <w:color w:val="000000" w:themeColor="text1"/>
          <w:sz w:val="28"/>
          <w:szCs w:val="28"/>
        </w:rPr>
      </w:pPr>
    </w:p>
    <w:p w14:paraId="0B1E6E29" w14:textId="77777777" w:rsidR="00323852" w:rsidRDefault="00323852" w:rsidP="00987B8B">
      <w:pPr>
        <w:pStyle w:val="Default"/>
        <w:rPr>
          <w:rFonts w:asciiTheme="majorHAnsi" w:eastAsiaTheme="majorEastAsia" w:hAnsiTheme="majorHAnsi" w:cstheme="majorBidi"/>
          <w:color w:val="365F91" w:themeColor="accent1" w:themeShade="BF"/>
          <w:sz w:val="28"/>
          <w:szCs w:val="28"/>
        </w:rPr>
      </w:pPr>
    </w:p>
    <w:p w14:paraId="1258D34E" w14:textId="77777777" w:rsidR="00323852" w:rsidRDefault="00323852" w:rsidP="00987B8B">
      <w:pPr>
        <w:pStyle w:val="Default"/>
        <w:rPr>
          <w:rFonts w:asciiTheme="majorHAnsi" w:eastAsiaTheme="majorEastAsia" w:hAnsiTheme="majorHAnsi" w:cstheme="majorBidi"/>
          <w:color w:val="365F91" w:themeColor="accent1" w:themeShade="BF"/>
          <w:sz w:val="28"/>
          <w:szCs w:val="28"/>
        </w:rPr>
      </w:pPr>
    </w:p>
    <w:p w14:paraId="29A0A3AF" w14:textId="77777777" w:rsidR="00323852" w:rsidRDefault="00323852" w:rsidP="00987B8B">
      <w:pPr>
        <w:pStyle w:val="Default"/>
        <w:rPr>
          <w:rFonts w:asciiTheme="majorHAnsi" w:eastAsiaTheme="majorEastAsia" w:hAnsiTheme="majorHAnsi" w:cstheme="majorBidi"/>
          <w:color w:val="365F91" w:themeColor="accent1" w:themeShade="BF"/>
          <w:sz w:val="28"/>
          <w:szCs w:val="28"/>
        </w:rPr>
      </w:pPr>
    </w:p>
    <w:p w14:paraId="1CF6BFF1" w14:textId="77777777" w:rsidR="00323852" w:rsidRDefault="00323852" w:rsidP="00987B8B">
      <w:pPr>
        <w:pStyle w:val="Default"/>
        <w:rPr>
          <w:rFonts w:asciiTheme="majorHAnsi" w:eastAsiaTheme="majorEastAsia" w:hAnsiTheme="majorHAnsi" w:cstheme="majorBidi"/>
          <w:color w:val="365F91" w:themeColor="accent1" w:themeShade="BF"/>
          <w:sz w:val="28"/>
          <w:szCs w:val="28"/>
        </w:rPr>
      </w:pPr>
    </w:p>
    <w:p w14:paraId="15D83B35" w14:textId="77777777" w:rsidR="00323852" w:rsidRDefault="00323852" w:rsidP="00987B8B">
      <w:pPr>
        <w:pStyle w:val="Default"/>
        <w:rPr>
          <w:rFonts w:asciiTheme="majorHAnsi" w:eastAsiaTheme="majorEastAsia" w:hAnsiTheme="majorHAnsi" w:cstheme="majorBidi"/>
          <w:color w:val="365F91" w:themeColor="accent1" w:themeShade="BF"/>
          <w:sz w:val="28"/>
          <w:szCs w:val="28"/>
        </w:rPr>
      </w:pPr>
    </w:p>
    <w:p w14:paraId="1F00E7C5" w14:textId="6DA75D03" w:rsidR="00323852" w:rsidRDefault="00323852" w:rsidP="00987B8B">
      <w:pPr>
        <w:pStyle w:val="Default"/>
        <w:rPr>
          <w:rFonts w:asciiTheme="majorHAnsi" w:eastAsiaTheme="majorEastAsia" w:hAnsiTheme="majorHAnsi" w:cstheme="majorBidi"/>
          <w:color w:val="365F91" w:themeColor="accent1" w:themeShade="BF"/>
          <w:sz w:val="28"/>
          <w:szCs w:val="28"/>
        </w:rPr>
      </w:pPr>
    </w:p>
    <w:p w14:paraId="48A83DA4" w14:textId="11F29530" w:rsidR="00522DEE" w:rsidRDefault="00522DEE" w:rsidP="00987B8B">
      <w:pPr>
        <w:pStyle w:val="Default"/>
        <w:rPr>
          <w:rFonts w:asciiTheme="majorHAnsi" w:eastAsiaTheme="majorEastAsia" w:hAnsiTheme="majorHAnsi" w:cstheme="majorBidi"/>
          <w:color w:val="365F91" w:themeColor="accent1" w:themeShade="BF"/>
          <w:sz w:val="28"/>
          <w:szCs w:val="28"/>
        </w:rPr>
      </w:pPr>
    </w:p>
    <w:p w14:paraId="22520EE8" w14:textId="77777777" w:rsidR="00522DEE" w:rsidRDefault="00522DEE" w:rsidP="00987B8B">
      <w:pPr>
        <w:pStyle w:val="Default"/>
        <w:rPr>
          <w:rFonts w:asciiTheme="majorHAnsi" w:eastAsiaTheme="majorEastAsia" w:hAnsiTheme="majorHAnsi" w:cstheme="majorBidi"/>
          <w:color w:val="365F91" w:themeColor="accent1" w:themeShade="BF"/>
          <w:sz w:val="28"/>
          <w:szCs w:val="28"/>
        </w:rPr>
      </w:pPr>
    </w:p>
    <w:p w14:paraId="3F2E606B" w14:textId="0A7D44D8" w:rsidR="00214AD3" w:rsidRDefault="00214AD3" w:rsidP="00987B8B">
      <w:pPr>
        <w:pStyle w:val="Default"/>
        <w:rPr>
          <w:rFonts w:asciiTheme="majorHAnsi" w:eastAsiaTheme="majorEastAsia" w:hAnsiTheme="majorHAnsi" w:cstheme="majorBidi"/>
          <w:color w:val="365F91" w:themeColor="accent1" w:themeShade="BF"/>
          <w:sz w:val="28"/>
          <w:szCs w:val="28"/>
        </w:rPr>
      </w:pPr>
    </w:p>
    <w:p w14:paraId="02C6CBF1" w14:textId="77777777" w:rsidR="00522DEE" w:rsidRDefault="00522DEE" w:rsidP="00987B8B">
      <w:pPr>
        <w:pStyle w:val="Default"/>
        <w:rPr>
          <w:rFonts w:asciiTheme="majorHAnsi" w:eastAsiaTheme="majorEastAsia" w:hAnsiTheme="majorHAnsi" w:cstheme="majorBidi"/>
          <w:color w:val="365F91" w:themeColor="accent1" w:themeShade="BF"/>
          <w:sz w:val="28"/>
          <w:szCs w:val="28"/>
        </w:rPr>
      </w:pPr>
    </w:p>
    <w:p w14:paraId="5F2C0237" w14:textId="1FEBCA6E" w:rsidR="00035DA4" w:rsidRPr="0052226B" w:rsidRDefault="004757CE" w:rsidP="00987B8B">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lastRenderedPageBreak/>
        <w:t>S</w:t>
      </w:r>
      <w:r w:rsidR="00A902AE">
        <w:rPr>
          <w:rFonts w:asciiTheme="majorHAnsi" w:eastAsiaTheme="majorEastAsia" w:hAnsiTheme="majorHAnsi" w:cstheme="majorBidi"/>
          <w:color w:val="365F91" w:themeColor="accent1" w:themeShade="BF"/>
          <w:sz w:val="28"/>
          <w:szCs w:val="28"/>
        </w:rPr>
        <w:t>tep</w:t>
      </w:r>
      <w:r w:rsidR="00035DA4" w:rsidRPr="0052226B">
        <w:rPr>
          <w:rFonts w:asciiTheme="majorHAnsi" w:eastAsiaTheme="majorEastAsia" w:hAnsiTheme="majorHAnsi" w:cstheme="majorBidi"/>
          <w:color w:val="365F91" w:themeColor="accent1" w:themeShade="BF"/>
          <w:sz w:val="28"/>
          <w:szCs w:val="28"/>
        </w:rPr>
        <w:t xml:space="preserve"> I</w:t>
      </w:r>
      <w:r w:rsidR="00BE4B77">
        <w:rPr>
          <w:rFonts w:asciiTheme="majorHAnsi" w:eastAsiaTheme="majorEastAsia" w:hAnsiTheme="majorHAnsi" w:cstheme="majorBidi"/>
          <w:color w:val="365F91" w:themeColor="accent1" w:themeShade="BF"/>
          <w:sz w:val="28"/>
          <w:szCs w:val="28"/>
        </w:rPr>
        <w:t>I</w:t>
      </w:r>
      <w:r w:rsidR="00323852">
        <w:rPr>
          <w:rFonts w:asciiTheme="majorHAnsi" w:eastAsiaTheme="majorEastAsia" w:hAnsiTheme="majorHAnsi" w:cstheme="majorBidi"/>
          <w:color w:val="365F91" w:themeColor="accent1" w:themeShade="BF"/>
          <w:sz w:val="28"/>
          <w:szCs w:val="28"/>
        </w:rPr>
        <w:t>I</w:t>
      </w:r>
      <w:r w:rsidR="00035DA4" w:rsidRPr="0052226B">
        <w:rPr>
          <w:rFonts w:asciiTheme="majorHAnsi" w:eastAsiaTheme="majorEastAsia" w:hAnsiTheme="majorHAnsi" w:cstheme="majorBidi"/>
          <w:color w:val="365F91" w:themeColor="accent1" w:themeShade="BF"/>
          <w:sz w:val="28"/>
          <w:szCs w:val="28"/>
        </w:rPr>
        <w:t xml:space="preserve"> – </w:t>
      </w:r>
      <w:r w:rsidR="00BE4B77">
        <w:rPr>
          <w:rFonts w:asciiTheme="majorHAnsi" w:eastAsiaTheme="majorEastAsia" w:hAnsiTheme="majorHAnsi" w:cstheme="majorBidi"/>
          <w:color w:val="365F91" w:themeColor="accent1" w:themeShade="BF"/>
          <w:sz w:val="28"/>
          <w:szCs w:val="28"/>
        </w:rPr>
        <w:t>Metrics</w:t>
      </w:r>
    </w:p>
    <w:p w14:paraId="119574E7" w14:textId="77777777" w:rsidR="00035DA4" w:rsidRDefault="00035DA4" w:rsidP="00A55E95">
      <w:pPr>
        <w:pStyle w:val="Default"/>
        <w:rPr>
          <w:sz w:val="23"/>
          <w:szCs w:val="23"/>
        </w:rPr>
      </w:pPr>
    </w:p>
    <w:p w14:paraId="212BACEF" w14:textId="00D3F6E7" w:rsidR="00A902AE" w:rsidRDefault="00A902AE" w:rsidP="00A902AE">
      <w:pPr>
        <w:pStyle w:val="Default"/>
        <w:spacing w:after="120"/>
        <w:rPr>
          <w:rFonts w:asciiTheme="majorHAnsi" w:hAnsiTheme="majorHAnsi" w:cstheme="majorHAnsi"/>
        </w:rPr>
      </w:pPr>
      <w:r w:rsidRPr="00A902AE">
        <w:rPr>
          <w:rFonts w:asciiTheme="majorHAnsi" w:hAnsiTheme="majorHAnsi" w:cstheme="majorHAnsi"/>
        </w:rPr>
        <w:t>Your college's Student Equity Plan contains highly relevant data (metrics, targeted populations, and activities/efforts) called out in the SEA Education Code. You may wish to review your college's Student E</w:t>
      </w:r>
      <w:r w:rsidR="00A6621F">
        <w:rPr>
          <w:rFonts w:asciiTheme="majorHAnsi" w:hAnsiTheme="majorHAnsi" w:cstheme="majorHAnsi"/>
        </w:rPr>
        <w:t>quity Plan before beginning the</w:t>
      </w:r>
      <w:r w:rsidRPr="00A902AE">
        <w:rPr>
          <w:rFonts w:asciiTheme="majorHAnsi" w:hAnsiTheme="majorHAnsi" w:cstheme="majorHAnsi"/>
        </w:rPr>
        <w:t xml:space="preserve"> report.</w:t>
      </w:r>
    </w:p>
    <w:p w14:paraId="675F51F2" w14:textId="62656841" w:rsidR="00A55E95" w:rsidRPr="0052226B" w:rsidRDefault="00A01EEC" w:rsidP="00A902AE">
      <w:pPr>
        <w:pStyle w:val="Default"/>
        <w:spacing w:after="120"/>
        <w:rPr>
          <w:rFonts w:asciiTheme="majorHAnsi" w:hAnsiTheme="majorHAnsi" w:cstheme="majorHAnsi"/>
        </w:rPr>
      </w:pPr>
      <w:r>
        <w:rPr>
          <w:rFonts w:asciiTheme="majorHAnsi" w:hAnsiTheme="majorHAnsi" w:cstheme="majorHAnsi"/>
        </w:rPr>
        <w:t xml:space="preserve">You will select </w:t>
      </w:r>
      <w:r w:rsidR="00A6621F">
        <w:rPr>
          <w:rFonts w:asciiTheme="majorHAnsi" w:hAnsiTheme="majorHAnsi" w:cstheme="majorHAnsi"/>
        </w:rPr>
        <w:t>at least FIVE</w:t>
      </w:r>
      <w:r w:rsidR="00771DCA">
        <w:rPr>
          <w:rFonts w:asciiTheme="majorHAnsi" w:hAnsiTheme="majorHAnsi" w:cstheme="majorHAnsi"/>
        </w:rPr>
        <w:t xml:space="preserve"> </w:t>
      </w:r>
      <w:r>
        <w:rPr>
          <w:rFonts w:asciiTheme="majorHAnsi" w:hAnsiTheme="majorHAnsi" w:cstheme="majorHAnsi"/>
        </w:rPr>
        <w:t xml:space="preserve">Disproportionately Impacted </w:t>
      </w:r>
      <w:r w:rsidR="00A6621F">
        <w:rPr>
          <w:rFonts w:asciiTheme="majorHAnsi" w:hAnsiTheme="majorHAnsi" w:cstheme="majorHAnsi"/>
        </w:rPr>
        <w:t xml:space="preserve">(DI) </w:t>
      </w:r>
      <w:r>
        <w:rPr>
          <w:rFonts w:asciiTheme="majorHAnsi" w:hAnsiTheme="majorHAnsi" w:cstheme="majorHAnsi"/>
        </w:rPr>
        <w:t>groups that were identified in your college’s Student Equity Plan.</w:t>
      </w:r>
      <w:r w:rsidR="00E93D16">
        <w:rPr>
          <w:rFonts w:asciiTheme="majorHAnsi" w:hAnsiTheme="majorHAnsi" w:cstheme="majorHAnsi"/>
        </w:rPr>
        <w:t xml:space="preserve"> On the next step, you’ll report on the implementation progress of activities associated with these groups.</w:t>
      </w:r>
      <w:r>
        <w:rPr>
          <w:rFonts w:asciiTheme="majorHAnsi" w:hAnsiTheme="majorHAnsi" w:cstheme="majorHAnsi"/>
        </w:rPr>
        <w:t xml:space="preserve"> </w:t>
      </w:r>
    </w:p>
    <w:p w14:paraId="1456451E" w14:textId="77777777" w:rsidR="00A6621F" w:rsidRDefault="00A902AE" w:rsidP="00A902AE">
      <w:pPr>
        <w:pStyle w:val="Default"/>
        <w:numPr>
          <w:ilvl w:val="0"/>
          <w:numId w:val="35"/>
        </w:numPr>
        <w:spacing w:after="120"/>
        <w:rPr>
          <w:rFonts w:asciiTheme="majorHAnsi" w:hAnsiTheme="majorHAnsi" w:cstheme="majorHAnsi"/>
        </w:rPr>
      </w:pPr>
      <w:r>
        <w:rPr>
          <w:rFonts w:asciiTheme="majorHAnsi" w:hAnsiTheme="majorHAnsi" w:cstheme="majorHAnsi"/>
        </w:rPr>
        <w:t>I</w:t>
      </w:r>
      <w:r w:rsidRPr="00A902AE">
        <w:rPr>
          <w:rFonts w:asciiTheme="majorHAnsi" w:hAnsiTheme="majorHAnsi" w:cstheme="majorHAnsi"/>
        </w:rPr>
        <w:t>dentify and select</w:t>
      </w:r>
      <w:r w:rsidR="00A6621F">
        <w:rPr>
          <w:rFonts w:asciiTheme="majorHAnsi" w:hAnsiTheme="majorHAnsi" w:cstheme="majorHAnsi"/>
        </w:rPr>
        <w:t>:</w:t>
      </w:r>
    </w:p>
    <w:p w14:paraId="6DA0085F" w14:textId="43DA8D56" w:rsidR="00A6621F" w:rsidRDefault="00A6621F" w:rsidP="00A6621F">
      <w:pPr>
        <w:pStyle w:val="Default"/>
        <w:numPr>
          <w:ilvl w:val="1"/>
          <w:numId w:val="35"/>
        </w:numPr>
        <w:spacing w:after="120"/>
        <w:rPr>
          <w:rFonts w:asciiTheme="majorHAnsi" w:hAnsiTheme="majorHAnsi" w:cstheme="majorHAnsi"/>
        </w:rPr>
      </w:pPr>
      <w:r>
        <w:rPr>
          <w:rFonts w:asciiTheme="majorHAnsi" w:hAnsiTheme="majorHAnsi" w:cstheme="majorHAnsi"/>
        </w:rPr>
        <w:t>A</w:t>
      </w:r>
      <w:r w:rsidR="00A902AE" w:rsidRPr="00A902AE">
        <w:rPr>
          <w:rFonts w:asciiTheme="majorHAnsi" w:hAnsiTheme="majorHAnsi" w:cstheme="majorHAnsi"/>
        </w:rPr>
        <w:t>t least ONE “Black or A</w:t>
      </w:r>
      <w:r>
        <w:rPr>
          <w:rFonts w:asciiTheme="majorHAnsi" w:hAnsiTheme="majorHAnsi" w:cstheme="majorHAnsi"/>
        </w:rPr>
        <w:t>frican American” DI group (the gender and</w:t>
      </w:r>
      <w:r w:rsidRPr="00A902AE">
        <w:rPr>
          <w:rFonts w:asciiTheme="majorHAnsi" w:hAnsiTheme="majorHAnsi" w:cstheme="majorHAnsi"/>
        </w:rPr>
        <w:t xml:space="preserve"> metric attached to the group is your cho</w:t>
      </w:r>
      <w:r>
        <w:rPr>
          <w:rFonts w:asciiTheme="majorHAnsi" w:hAnsiTheme="majorHAnsi" w:cstheme="majorHAnsi"/>
        </w:rPr>
        <w:t>ice)</w:t>
      </w:r>
    </w:p>
    <w:p w14:paraId="1E7799A9" w14:textId="5755AFB1" w:rsidR="005D67E0" w:rsidRDefault="00A6621F" w:rsidP="00A6621F">
      <w:pPr>
        <w:pStyle w:val="Default"/>
        <w:numPr>
          <w:ilvl w:val="1"/>
          <w:numId w:val="35"/>
        </w:numPr>
        <w:spacing w:after="120"/>
        <w:rPr>
          <w:rFonts w:asciiTheme="majorHAnsi" w:hAnsiTheme="majorHAnsi" w:cstheme="majorHAnsi"/>
        </w:rPr>
      </w:pPr>
      <w:r>
        <w:rPr>
          <w:rFonts w:asciiTheme="majorHAnsi" w:hAnsiTheme="majorHAnsi" w:cstheme="majorHAnsi"/>
        </w:rPr>
        <w:t>A</w:t>
      </w:r>
      <w:r w:rsidR="00A902AE" w:rsidRPr="00A902AE">
        <w:rPr>
          <w:rFonts w:asciiTheme="majorHAnsi" w:hAnsiTheme="majorHAnsi" w:cstheme="majorHAnsi"/>
        </w:rPr>
        <w:t xml:space="preserve">t least ONE “Hispanic or Latino” </w:t>
      </w:r>
      <w:r>
        <w:rPr>
          <w:rFonts w:asciiTheme="majorHAnsi" w:hAnsiTheme="majorHAnsi" w:cstheme="majorHAnsi"/>
        </w:rPr>
        <w:t>DI group (the gender and</w:t>
      </w:r>
      <w:r w:rsidR="00A902AE" w:rsidRPr="00A902AE">
        <w:rPr>
          <w:rFonts w:asciiTheme="majorHAnsi" w:hAnsiTheme="majorHAnsi" w:cstheme="majorHAnsi"/>
        </w:rPr>
        <w:t xml:space="preserve"> metric attached to the group is your cho</w:t>
      </w:r>
      <w:r>
        <w:rPr>
          <w:rFonts w:asciiTheme="majorHAnsi" w:hAnsiTheme="majorHAnsi" w:cstheme="majorHAnsi"/>
        </w:rPr>
        <w:t>ice)</w:t>
      </w:r>
    </w:p>
    <w:p w14:paraId="6C21BEA2" w14:textId="58CAD0C2" w:rsidR="00A902AE" w:rsidRDefault="00A902AE" w:rsidP="00A6621F">
      <w:pPr>
        <w:pStyle w:val="Default"/>
        <w:numPr>
          <w:ilvl w:val="1"/>
          <w:numId w:val="35"/>
        </w:numPr>
        <w:spacing w:after="120"/>
        <w:rPr>
          <w:rFonts w:asciiTheme="majorHAnsi" w:hAnsiTheme="majorHAnsi" w:cstheme="majorHAnsi"/>
        </w:rPr>
      </w:pPr>
      <w:r>
        <w:rPr>
          <w:rFonts w:asciiTheme="majorHAnsi" w:hAnsiTheme="majorHAnsi" w:cstheme="majorHAnsi"/>
        </w:rPr>
        <w:t xml:space="preserve">AND </w:t>
      </w:r>
      <w:r w:rsidR="00A6621F">
        <w:rPr>
          <w:rFonts w:asciiTheme="majorHAnsi" w:hAnsiTheme="majorHAnsi" w:cstheme="majorHAnsi"/>
        </w:rPr>
        <w:t>at least</w:t>
      </w:r>
      <w:r w:rsidRPr="00A902AE">
        <w:rPr>
          <w:rFonts w:asciiTheme="majorHAnsi" w:hAnsiTheme="majorHAnsi" w:cstheme="majorHAnsi"/>
        </w:rPr>
        <w:t xml:space="preserve"> </w:t>
      </w:r>
      <w:r>
        <w:rPr>
          <w:rFonts w:asciiTheme="majorHAnsi" w:hAnsiTheme="majorHAnsi" w:cstheme="majorHAnsi"/>
        </w:rPr>
        <w:t xml:space="preserve">THREE </w:t>
      </w:r>
      <w:r w:rsidRPr="00A902AE">
        <w:rPr>
          <w:rFonts w:asciiTheme="majorHAnsi" w:hAnsiTheme="majorHAnsi" w:cstheme="majorHAnsi"/>
        </w:rPr>
        <w:t>additional groups to report on</w:t>
      </w:r>
      <w:r w:rsidR="00A6621F">
        <w:rPr>
          <w:rFonts w:asciiTheme="majorHAnsi" w:hAnsiTheme="majorHAnsi" w:cstheme="majorHAnsi"/>
        </w:rPr>
        <w:t xml:space="preserve"> (college choice)</w:t>
      </w:r>
    </w:p>
    <w:p w14:paraId="77B77CD6" w14:textId="77777777" w:rsidR="00D2795E" w:rsidRPr="00A902AE" w:rsidRDefault="00D2795E" w:rsidP="00D2795E">
      <w:pPr>
        <w:pStyle w:val="Default"/>
        <w:spacing w:after="120"/>
        <w:ind w:left="1080"/>
        <w:rPr>
          <w:rFonts w:asciiTheme="majorHAnsi" w:hAnsiTheme="majorHAnsi" w:cstheme="majorHAnsi"/>
        </w:rPr>
      </w:pPr>
    </w:p>
    <w:p w14:paraId="6D4EAC80" w14:textId="48AD1DD4" w:rsidR="005D67E0" w:rsidRDefault="00A6621F" w:rsidP="005D67E0">
      <w:pPr>
        <w:pStyle w:val="Default"/>
        <w:rPr>
          <w:rFonts w:asciiTheme="majorHAnsi" w:hAnsiTheme="majorHAnsi" w:cstheme="majorHAnsi"/>
          <w:i/>
          <w:sz w:val="20"/>
          <w:szCs w:val="20"/>
        </w:rPr>
      </w:pPr>
      <w:r w:rsidRPr="00A6621F">
        <w:rPr>
          <w:rFonts w:asciiTheme="majorHAnsi" w:hAnsiTheme="majorHAnsi" w:cstheme="majorHAnsi"/>
          <w:i/>
          <w:sz w:val="20"/>
          <w:szCs w:val="20"/>
        </w:rPr>
        <w:t xml:space="preserve">If you would like to document the student DI groups your college plans to select in the </w:t>
      </w:r>
      <w:r>
        <w:rPr>
          <w:rFonts w:asciiTheme="majorHAnsi" w:hAnsiTheme="majorHAnsi" w:cstheme="majorHAnsi"/>
          <w:i/>
          <w:sz w:val="20"/>
          <w:szCs w:val="20"/>
        </w:rPr>
        <w:t>Metrics step</w:t>
      </w:r>
      <w:r w:rsidRPr="00A6621F">
        <w:rPr>
          <w:rFonts w:asciiTheme="majorHAnsi" w:hAnsiTheme="majorHAnsi" w:cstheme="majorHAnsi"/>
          <w:i/>
          <w:sz w:val="20"/>
          <w:szCs w:val="20"/>
        </w:rPr>
        <w:t>, you may list them here</w:t>
      </w:r>
      <w:r>
        <w:rPr>
          <w:rFonts w:asciiTheme="majorHAnsi" w:hAnsiTheme="majorHAnsi" w:cstheme="majorHAnsi"/>
          <w:i/>
          <w:sz w:val="20"/>
          <w:szCs w:val="20"/>
        </w:rPr>
        <w:t>.</w:t>
      </w:r>
    </w:p>
    <w:p w14:paraId="4E146B98" w14:textId="77777777" w:rsidR="00A6621F" w:rsidRPr="00A6621F" w:rsidRDefault="00A6621F" w:rsidP="005D67E0">
      <w:pPr>
        <w:pStyle w:val="Default"/>
        <w:rPr>
          <w:rFonts w:asciiTheme="majorHAnsi" w:hAnsiTheme="majorHAnsi" w:cstheme="majorHAnsi"/>
          <w:i/>
          <w:sz w:val="10"/>
          <w:szCs w:val="10"/>
        </w:rPr>
      </w:pPr>
    </w:p>
    <w:tbl>
      <w:tblPr>
        <w:tblStyle w:val="TableGrid"/>
        <w:tblW w:w="0" w:type="auto"/>
        <w:tblLook w:val="04A0" w:firstRow="1" w:lastRow="0" w:firstColumn="1" w:lastColumn="0" w:noHBand="0" w:noVBand="1"/>
      </w:tblPr>
      <w:tblGrid>
        <w:gridCol w:w="3321"/>
        <w:gridCol w:w="2008"/>
        <w:gridCol w:w="7621"/>
      </w:tblGrid>
      <w:tr w:rsidR="00A902AE" w14:paraId="569129B6" w14:textId="77777777" w:rsidTr="008272C3">
        <w:trPr>
          <w:trHeight w:val="288"/>
        </w:trPr>
        <w:tc>
          <w:tcPr>
            <w:tcW w:w="3322" w:type="dxa"/>
            <w:shd w:val="clear" w:color="auto" w:fill="DBE5F1" w:themeFill="accent1" w:themeFillTint="33"/>
            <w:vAlign w:val="center"/>
          </w:tcPr>
          <w:p w14:paraId="081FEBB2" w14:textId="7881630C" w:rsidR="00A902AE" w:rsidRPr="00A902AE" w:rsidRDefault="00A902AE" w:rsidP="00A6621F">
            <w:pPr>
              <w:pStyle w:val="Default"/>
              <w:jc w:val="center"/>
              <w:rPr>
                <w:rFonts w:asciiTheme="majorHAnsi" w:hAnsiTheme="majorHAnsi" w:cstheme="majorHAnsi"/>
                <w:b/>
                <w:sz w:val="20"/>
                <w:szCs w:val="20"/>
              </w:rPr>
            </w:pPr>
            <w:r w:rsidRPr="00A902AE">
              <w:rPr>
                <w:rFonts w:asciiTheme="majorHAnsi" w:hAnsiTheme="majorHAnsi" w:cstheme="majorHAnsi"/>
                <w:b/>
                <w:sz w:val="20"/>
                <w:szCs w:val="20"/>
              </w:rPr>
              <w:t>Demographic</w:t>
            </w:r>
          </w:p>
        </w:tc>
        <w:tc>
          <w:tcPr>
            <w:tcW w:w="2008" w:type="dxa"/>
            <w:shd w:val="clear" w:color="auto" w:fill="DBE5F1" w:themeFill="accent1" w:themeFillTint="33"/>
            <w:vAlign w:val="center"/>
          </w:tcPr>
          <w:p w14:paraId="4BA1B1BA" w14:textId="49850FDC" w:rsidR="00A902AE" w:rsidRPr="00A902AE" w:rsidRDefault="00A902AE" w:rsidP="00A6621F">
            <w:pPr>
              <w:pStyle w:val="Default"/>
              <w:jc w:val="center"/>
              <w:rPr>
                <w:rFonts w:asciiTheme="majorHAnsi" w:hAnsiTheme="majorHAnsi" w:cstheme="majorHAnsi"/>
                <w:b/>
                <w:sz w:val="20"/>
                <w:szCs w:val="20"/>
              </w:rPr>
            </w:pPr>
            <w:r w:rsidRPr="00A902AE">
              <w:rPr>
                <w:rFonts w:asciiTheme="majorHAnsi" w:hAnsiTheme="majorHAnsi" w:cstheme="majorHAnsi"/>
                <w:b/>
                <w:sz w:val="20"/>
                <w:szCs w:val="20"/>
              </w:rPr>
              <w:t>Gender</w:t>
            </w:r>
          </w:p>
        </w:tc>
        <w:tc>
          <w:tcPr>
            <w:tcW w:w="7622" w:type="dxa"/>
            <w:shd w:val="clear" w:color="auto" w:fill="DBE5F1" w:themeFill="accent1" w:themeFillTint="33"/>
            <w:vAlign w:val="center"/>
          </w:tcPr>
          <w:p w14:paraId="152C10E7" w14:textId="694C520B" w:rsidR="00A902AE" w:rsidRPr="00A902AE" w:rsidRDefault="00A902AE" w:rsidP="00A6621F">
            <w:pPr>
              <w:pStyle w:val="Default"/>
              <w:jc w:val="center"/>
              <w:rPr>
                <w:rFonts w:asciiTheme="majorHAnsi" w:hAnsiTheme="majorHAnsi" w:cstheme="majorHAnsi"/>
                <w:b/>
                <w:sz w:val="20"/>
                <w:szCs w:val="20"/>
              </w:rPr>
            </w:pPr>
            <w:r w:rsidRPr="00A902AE">
              <w:rPr>
                <w:rFonts w:asciiTheme="majorHAnsi" w:hAnsiTheme="majorHAnsi" w:cstheme="majorHAnsi"/>
                <w:b/>
                <w:sz w:val="20"/>
                <w:szCs w:val="20"/>
              </w:rPr>
              <w:t>Metric</w:t>
            </w:r>
          </w:p>
        </w:tc>
      </w:tr>
      <w:tr w:rsidR="00A902AE" w14:paraId="0AD81DB9" w14:textId="77777777" w:rsidTr="008272C3">
        <w:trPr>
          <w:trHeight w:val="288"/>
        </w:trPr>
        <w:tc>
          <w:tcPr>
            <w:tcW w:w="3322" w:type="dxa"/>
            <w:vAlign w:val="center"/>
          </w:tcPr>
          <w:p w14:paraId="09DA928C" w14:textId="034E2046" w:rsidR="00A902AE" w:rsidRPr="00A902AE" w:rsidRDefault="00A902AE" w:rsidP="00A6621F">
            <w:pPr>
              <w:pStyle w:val="Default"/>
              <w:jc w:val="center"/>
              <w:rPr>
                <w:rFonts w:asciiTheme="majorHAnsi" w:hAnsiTheme="majorHAnsi" w:cstheme="majorHAnsi"/>
                <w:sz w:val="20"/>
                <w:szCs w:val="20"/>
              </w:rPr>
            </w:pPr>
            <w:r w:rsidRPr="00A902AE">
              <w:rPr>
                <w:rFonts w:asciiTheme="majorHAnsi" w:hAnsiTheme="majorHAnsi" w:cstheme="majorHAnsi"/>
                <w:sz w:val="20"/>
                <w:szCs w:val="20"/>
              </w:rPr>
              <w:t>Black or African American</w:t>
            </w:r>
            <w:r w:rsidR="00A6621F">
              <w:rPr>
                <w:rFonts w:asciiTheme="majorHAnsi" w:hAnsiTheme="majorHAnsi" w:cstheme="majorHAnsi"/>
                <w:sz w:val="20"/>
                <w:szCs w:val="20"/>
              </w:rPr>
              <w:t xml:space="preserve"> </w:t>
            </w:r>
            <w:r w:rsidR="00A6621F" w:rsidRPr="00A6621F">
              <w:rPr>
                <w:rFonts w:asciiTheme="majorHAnsi" w:hAnsiTheme="majorHAnsi" w:cstheme="majorHAnsi"/>
                <w:i/>
                <w:sz w:val="20"/>
                <w:szCs w:val="20"/>
              </w:rPr>
              <w:t>(required)</w:t>
            </w:r>
          </w:p>
        </w:tc>
        <w:tc>
          <w:tcPr>
            <w:tcW w:w="2008" w:type="dxa"/>
            <w:vAlign w:val="center"/>
          </w:tcPr>
          <w:p w14:paraId="2134A9BA" w14:textId="3691F338" w:rsidR="00A902AE" w:rsidRPr="00A902AE" w:rsidRDefault="00BA2A52" w:rsidP="00A6621F">
            <w:pPr>
              <w:pStyle w:val="Default"/>
              <w:jc w:val="center"/>
              <w:rPr>
                <w:rFonts w:asciiTheme="majorHAnsi" w:hAnsiTheme="majorHAnsi" w:cstheme="majorHAnsi"/>
                <w:sz w:val="20"/>
                <w:szCs w:val="20"/>
              </w:rPr>
            </w:pPr>
            <w:r>
              <w:rPr>
                <w:rFonts w:asciiTheme="majorHAnsi" w:hAnsiTheme="majorHAnsi" w:cstheme="majorHAnsi"/>
                <w:sz w:val="20"/>
                <w:szCs w:val="20"/>
              </w:rPr>
              <w:t>M</w:t>
            </w:r>
          </w:p>
        </w:tc>
        <w:tc>
          <w:tcPr>
            <w:tcW w:w="7622" w:type="dxa"/>
            <w:vAlign w:val="center"/>
          </w:tcPr>
          <w:p w14:paraId="7C600621" w14:textId="4670879A" w:rsidR="00A902AE" w:rsidRPr="00A902AE" w:rsidRDefault="008272C3" w:rsidP="008272C3">
            <w:pPr>
              <w:pStyle w:val="Default"/>
              <w:rPr>
                <w:rFonts w:asciiTheme="majorHAnsi" w:hAnsiTheme="majorHAnsi" w:cstheme="majorHAnsi"/>
                <w:sz w:val="20"/>
                <w:szCs w:val="20"/>
              </w:rPr>
            </w:pPr>
            <w:r>
              <w:rPr>
                <w:rFonts w:asciiTheme="majorHAnsi" w:hAnsiTheme="majorHAnsi" w:cstheme="majorHAnsi"/>
                <w:sz w:val="20"/>
                <w:szCs w:val="20"/>
              </w:rPr>
              <w:t>Retained from Fall to Spring at the Same College</w:t>
            </w:r>
          </w:p>
        </w:tc>
      </w:tr>
      <w:tr w:rsidR="008272C3" w14:paraId="52372AEE" w14:textId="77777777" w:rsidTr="008272C3">
        <w:trPr>
          <w:trHeight w:val="288"/>
        </w:trPr>
        <w:tc>
          <w:tcPr>
            <w:tcW w:w="3322" w:type="dxa"/>
            <w:vAlign w:val="center"/>
          </w:tcPr>
          <w:p w14:paraId="1FF8EDE4" w14:textId="4BD880D2" w:rsidR="008272C3" w:rsidRPr="00A902AE" w:rsidRDefault="008272C3" w:rsidP="008272C3">
            <w:pPr>
              <w:pStyle w:val="Default"/>
              <w:jc w:val="center"/>
              <w:rPr>
                <w:rFonts w:asciiTheme="majorHAnsi" w:hAnsiTheme="majorHAnsi" w:cstheme="majorHAnsi"/>
                <w:sz w:val="20"/>
                <w:szCs w:val="20"/>
              </w:rPr>
            </w:pPr>
            <w:r w:rsidRPr="00A902AE">
              <w:rPr>
                <w:rFonts w:asciiTheme="majorHAnsi" w:hAnsiTheme="majorHAnsi" w:cstheme="majorHAnsi"/>
                <w:sz w:val="20"/>
                <w:szCs w:val="20"/>
              </w:rPr>
              <w:t>Hispanic or Latino</w:t>
            </w:r>
            <w:r>
              <w:rPr>
                <w:rFonts w:asciiTheme="majorHAnsi" w:hAnsiTheme="majorHAnsi" w:cstheme="majorHAnsi"/>
                <w:sz w:val="20"/>
                <w:szCs w:val="20"/>
              </w:rPr>
              <w:t xml:space="preserve"> </w:t>
            </w:r>
            <w:r w:rsidRPr="00A6621F">
              <w:rPr>
                <w:rFonts w:asciiTheme="majorHAnsi" w:hAnsiTheme="majorHAnsi" w:cstheme="majorHAnsi"/>
                <w:i/>
                <w:sz w:val="20"/>
                <w:szCs w:val="20"/>
              </w:rPr>
              <w:t>(required)</w:t>
            </w:r>
          </w:p>
        </w:tc>
        <w:tc>
          <w:tcPr>
            <w:tcW w:w="2008" w:type="dxa"/>
            <w:vAlign w:val="center"/>
          </w:tcPr>
          <w:p w14:paraId="2BCB19B3" w14:textId="21F41074"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M</w:t>
            </w:r>
          </w:p>
        </w:tc>
        <w:tc>
          <w:tcPr>
            <w:tcW w:w="7622" w:type="dxa"/>
            <w:vAlign w:val="center"/>
          </w:tcPr>
          <w:p w14:paraId="29A5A1A6" w14:textId="18D8E038" w:rsidR="008272C3" w:rsidRPr="00A902AE" w:rsidRDefault="008272C3" w:rsidP="008272C3">
            <w:pPr>
              <w:pStyle w:val="Default"/>
              <w:rPr>
                <w:rFonts w:asciiTheme="majorHAnsi" w:hAnsiTheme="majorHAnsi" w:cstheme="majorHAnsi"/>
                <w:sz w:val="20"/>
                <w:szCs w:val="20"/>
              </w:rPr>
            </w:pPr>
            <w:r>
              <w:rPr>
                <w:rFonts w:asciiTheme="majorHAnsi" w:hAnsiTheme="majorHAnsi" w:cstheme="majorHAnsi"/>
                <w:sz w:val="20"/>
                <w:szCs w:val="20"/>
              </w:rPr>
              <w:t>Completed Both Transfer-Level Math and English Within the District in the First Year</w:t>
            </w:r>
          </w:p>
        </w:tc>
      </w:tr>
      <w:tr w:rsidR="008272C3" w14:paraId="2D4F15C3" w14:textId="77777777" w:rsidTr="008272C3">
        <w:trPr>
          <w:trHeight w:val="288"/>
        </w:trPr>
        <w:tc>
          <w:tcPr>
            <w:tcW w:w="3322" w:type="dxa"/>
            <w:vAlign w:val="center"/>
          </w:tcPr>
          <w:p w14:paraId="2976CD32" w14:textId="6F00DDCC"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Native Hawaiian/Pacific Islander</w:t>
            </w:r>
          </w:p>
        </w:tc>
        <w:tc>
          <w:tcPr>
            <w:tcW w:w="2008" w:type="dxa"/>
            <w:vAlign w:val="center"/>
          </w:tcPr>
          <w:p w14:paraId="4DAABDBF" w14:textId="198E8F57"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F</w:t>
            </w:r>
          </w:p>
        </w:tc>
        <w:tc>
          <w:tcPr>
            <w:tcW w:w="7622" w:type="dxa"/>
            <w:vAlign w:val="center"/>
          </w:tcPr>
          <w:p w14:paraId="2A3E2646" w14:textId="3AB2017C" w:rsidR="008272C3" w:rsidRPr="00A902AE" w:rsidRDefault="008272C3" w:rsidP="008272C3">
            <w:pPr>
              <w:pStyle w:val="Default"/>
              <w:rPr>
                <w:rFonts w:asciiTheme="majorHAnsi" w:hAnsiTheme="majorHAnsi" w:cstheme="majorHAnsi"/>
                <w:sz w:val="20"/>
                <w:szCs w:val="20"/>
              </w:rPr>
            </w:pPr>
            <w:r>
              <w:rPr>
                <w:rFonts w:asciiTheme="majorHAnsi" w:hAnsiTheme="majorHAnsi" w:cstheme="majorHAnsi"/>
                <w:sz w:val="20"/>
                <w:szCs w:val="20"/>
              </w:rPr>
              <w:t>Enrolled in the Same Community College</w:t>
            </w:r>
          </w:p>
        </w:tc>
      </w:tr>
      <w:tr w:rsidR="008272C3" w14:paraId="5D0259A5" w14:textId="77777777" w:rsidTr="008272C3">
        <w:trPr>
          <w:trHeight w:val="288"/>
        </w:trPr>
        <w:tc>
          <w:tcPr>
            <w:tcW w:w="3322" w:type="dxa"/>
            <w:vAlign w:val="center"/>
          </w:tcPr>
          <w:p w14:paraId="4E029482" w14:textId="66F4B613"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Foster Youth</w:t>
            </w:r>
          </w:p>
        </w:tc>
        <w:tc>
          <w:tcPr>
            <w:tcW w:w="2008" w:type="dxa"/>
            <w:vAlign w:val="center"/>
          </w:tcPr>
          <w:p w14:paraId="540821AE" w14:textId="64405912"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M</w:t>
            </w:r>
          </w:p>
        </w:tc>
        <w:tc>
          <w:tcPr>
            <w:tcW w:w="7622" w:type="dxa"/>
            <w:vAlign w:val="center"/>
          </w:tcPr>
          <w:p w14:paraId="570103F9" w14:textId="60A0821C" w:rsidR="008272C3" w:rsidRPr="00A902AE" w:rsidRDefault="008272C3" w:rsidP="008272C3">
            <w:pPr>
              <w:pStyle w:val="Default"/>
              <w:rPr>
                <w:rFonts w:asciiTheme="majorHAnsi" w:hAnsiTheme="majorHAnsi" w:cstheme="majorHAnsi"/>
                <w:sz w:val="20"/>
                <w:szCs w:val="20"/>
              </w:rPr>
            </w:pPr>
            <w:r>
              <w:rPr>
                <w:rFonts w:asciiTheme="majorHAnsi" w:hAnsiTheme="majorHAnsi" w:cstheme="majorHAnsi"/>
                <w:sz w:val="20"/>
                <w:szCs w:val="20"/>
              </w:rPr>
              <w:t>Transferred to a Four-Year Institution</w:t>
            </w:r>
          </w:p>
        </w:tc>
      </w:tr>
      <w:tr w:rsidR="008272C3" w14:paraId="51229CAB" w14:textId="77777777" w:rsidTr="008272C3">
        <w:trPr>
          <w:trHeight w:val="288"/>
        </w:trPr>
        <w:tc>
          <w:tcPr>
            <w:tcW w:w="3322" w:type="dxa"/>
            <w:vAlign w:val="center"/>
          </w:tcPr>
          <w:p w14:paraId="3E360840" w14:textId="0C2EF7E3"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LGBT</w:t>
            </w:r>
          </w:p>
        </w:tc>
        <w:tc>
          <w:tcPr>
            <w:tcW w:w="2008" w:type="dxa"/>
            <w:vAlign w:val="center"/>
          </w:tcPr>
          <w:p w14:paraId="39E75C03" w14:textId="386BE225" w:rsidR="008272C3" w:rsidRPr="00A902AE" w:rsidRDefault="008272C3" w:rsidP="008272C3">
            <w:pPr>
              <w:pStyle w:val="Default"/>
              <w:jc w:val="center"/>
              <w:rPr>
                <w:rFonts w:asciiTheme="majorHAnsi" w:hAnsiTheme="majorHAnsi" w:cstheme="majorHAnsi"/>
                <w:sz w:val="20"/>
                <w:szCs w:val="20"/>
              </w:rPr>
            </w:pPr>
            <w:r>
              <w:rPr>
                <w:rFonts w:asciiTheme="majorHAnsi" w:hAnsiTheme="majorHAnsi" w:cstheme="majorHAnsi"/>
                <w:sz w:val="20"/>
                <w:szCs w:val="20"/>
              </w:rPr>
              <w:t>F</w:t>
            </w:r>
          </w:p>
        </w:tc>
        <w:tc>
          <w:tcPr>
            <w:tcW w:w="7622" w:type="dxa"/>
            <w:vAlign w:val="center"/>
          </w:tcPr>
          <w:p w14:paraId="7BC1B3FB" w14:textId="244D68D0" w:rsidR="008272C3" w:rsidRPr="00A902AE" w:rsidRDefault="008272C3" w:rsidP="008272C3">
            <w:pPr>
              <w:pStyle w:val="Default"/>
              <w:rPr>
                <w:rFonts w:asciiTheme="majorHAnsi" w:hAnsiTheme="majorHAnsi" w:cstheme="majorHAnsi"/>
                <w:sz w:val="20"/>
                <w:szCs w:val="20"/>
              </w:rPr>
            </w:pPr>
            <w:r>
              <w:rPr>
                <w:rFonts w:asciiTheme="majorHAnsi" w:hAnsiTheme="majorHAnsi" w:cstheme="majorHAnsi"/>
                <w:sz w:val="20"/>
                <w:szCs w:val="20"/>
              </w:rPr>
              <w:t>Completed Both Transfer-Level Math and English Within the District in the First Year</w:t>
            </w:r>
          </w:p>
        </w:tc>
      </w:tr>
    </w:tbl>
    <w:p w14:paraId="23C20202" w14:textId="209178EF" w:rsidR="00522DEE" w:rsidRDefault="00522DEE" w:rsidP="00C53B6A">
      <w:pPr>
        <w:pStyle w:val="Default"/>
        <w:rPr>
          <w:rFonts w:asciiTheme="majorHAnsi" w:eastAsiaTheme="majorEastAsia" w:hAnsiTheme="majorHAnsi" w:cstheme="majorBidi"/>
          <w:color w:val="365F91" w:themeColor="accent1" w:themeShade="BF"/>
          <w:sz w:val="28"/>
          <w:szCs w:val="28"/>
        </w:rPr>
      </w:pPr>
    </w:p>
    <w:p w14:paraId="07D93E8C" w14:textId="3963B409"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40FE8CD8" w14:textId="545FA7A7"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74AF9E63" w14:textId="1656CCE5"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1AFF1BE0" w14:textId="45233700"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7301D8E2" w14:textId="32018559"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7F6579D3" w14:textId="1D2760F2"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0ABEECF9" w14:textId="5BC99DD3" w:rsidR="00E67E92" w:rsidRDefault="00E67E92" w:rsidP="00C53B6A">
      <w:pPr>
        <w:pStyle w:val="Default"/>
        <w:rPr>
          <w:rFonts w:asciiTheme="majorHAnsi" w:eastAsiaTheme="majorEastAsia" w:hAnsiTheme="majorHAnsi" w:cstheme="majorBidi"/>
          <w:color w:val="365F91" w:themeColor="accent1" w:themeShade="BF"/>
          <w:sz w:val="28"/>
          <w:szCs w:val="28"/>
        </w:rPr>
      </w:pPr>
    </w:p>
    <w:p w14:paraId="6833DDD4" w14:textId="3028AEAD" w:rsidR="00C53B6A" w:rsidRPr="0052226B" w:rsidRDefault="00C53B6A" w:rsidP="00C53B6A">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lastRenderedPageBreak/>
        <w:t>Step</w:t>
      </w:r>
      <w:r w:rsidR="00323852">
        <w:rPr>
          <w:rFonts w:asciiTheme="majorHAnsi" w:eastAsiaTheme="majorEastAsia" w:hAnsiTheme="majorHAnsi" w:cstheme="majorBidi"/>
          <w:color w:val="365F91" w:themeColor="accent1" w:themeShade="BF"/>
          <w:sz w:val="28"/>
          <w:szCs w:val="28"/>
        </w:rPr>
        <w:t xml:space="preserve"> IV</w:t>
      </w:r>
      <w:r w:rsidRPr="0052226B">
        <w:rPr>
          <w:rFonts w:asciiTheme="majorHAnsi" w:eastAsiaTheme="majorEastAsia" w:hAnsiTheme="majorHAnsi" w:cstheme="majorBidi"/>
          <w:color w:val="365F91" w:themeColor="accent1" w:themeShade="BF"/>
          <w:sz w:val="28"/>
          <w:szCs w:val="28"/>
        </w:rPr>
        <w:t xml:space="preserve"> – </w:t>
      </w:r>
      <w:r>
        <w:rPr>
          <w:rFonts w:asciiTheme="majorHAnsi" w:eastAsiaTheme="majorEastAsia" w:hAnsiTheme="majorHAnsi" w:cstheme="majorBidi"/>
          <w:color w:val="365F91" w:themeColor="accent1" w:themeShade="BF"/>
          <w:sz w:val="28"/>
          <w:szCs w:val="28"/>
        </w:rPr>
        <w:t>Activities</w:t>
      </w:r>
    </w:p>
    <w:p w14:paraId="28D1F019" w14:textId="77777777" w:rsidR="00C53B6A" w:rsidRDefault="00C53B6A" w:rsidP="00C53B6A">
      <w:pPr>
        <w:pStyle w:val="Default"/>
        <w:rPr>
          <w:sz w:val="23"/>
          <w:szCs w:val="23"/>
        </w:rPr>
      </w:pPr>
    </w:p>
    <w:p w14:paraId="281B567F" w14:textId="5F666382" w:rsidR="000F760A" w:rsidRDefault="000F760A" w:rsidP="000F760A">
      <w:pPr>
        <w:pStyle w:val="Default"/>
        <w:ind w:left="720"/>
        <w:rPr>
          <w:rFonts w:asciiTheme="majorHAnsi" w:hAnsiTheme="majorHAnsi" w:cstheme="majorHAnsi"/>
        </w:rPr>
      </w:pPr>
    </w:p>
    <w:tbl>
      <w:tblPr>
        <w:tblStyle w:val="TableGrid"/>
        <w:tblW w:w="0" w:type="auto"/>
        <w:tblInd w:w="720" w:type="dxa"/>
        <w:tblLook w:val="04A0" w:firstRow="1" w:lastRow="0" w:firstColumn="1" w:lastColumn="0" w:noHBand="0" w:noVBand="1"/>
      </w:tblPr>
      <w:tblGrid>
        <w:gridCol w:w="4122"/>
        <w:gridCol w:w="4089"/>
        <w:gridCol w:w="4019"/>
      </w:tblGrid>
      <w:tr w:rsidR="000F760A" w14:paraId="237AC7A3" w14:textId="77777777" w:rsidTr="00230D2C">
        <w:tc>
          <w:tcPr>
            <w:tcW w:w="4271" w:type="dxa"/>
          </w:tcPr>
          <w:p w14:paraId="6787A20F" w14:textId="135E9C2E" w:rsidR="000F760A" w:rsidRPr="00B60ECC" w:rsidRDefault="00D20E06" w:rsidP="00230D2C">
            <w:pPr>
              <w:rPr>
                <w:rFonts w:asciiTheme="majorHAnsi" w:hAnsiTheme="majorHAnsi" w:cstheme="majorHAnsi"/>
                <w:spacing w:val="-6"/>
                <w:sz w:val="19"/>
                <w:szCs w:val="19"/>
              </w:rPr>
            </w:pPr>
            <w:r w:rsidRPr="00B60ECC">
              <w:rPr>
                <w:rFonts w:asciiTheme="majorHAnsi" w:hAnsiTheme="majorHAnsi" w:cstheme="majorHAnsi"/>
                <w:b/>
                <w:spacing w:val="-6"/>
                <w:sz w:val="19"/>
                <w:szCs w:val="19"/>
              </w:rPr>
              <w:t>Administrative</w:t>
            </w:r>
            <w:r w:rsidRPr="00B60ECC">
              <w:rPr>
                <w:rFonts w:asciiTheme="majorHAnsi" w:hAnsiTheme="majorHAnsi" w:cstheme="majorHAnsi"/>
                <w:spacing w:val="-6"/>
                <w:sz w:val="19"/>
                <w:szCs w:val="19"/>
              </w:rPr>
              <w:t xml:space="preserve"> </w:t>
            </w:r>
            <w:r w:rsidRPr="00255C60">
              <w:rPr>
                <w:rFonts w:asciiTheme="majorHAnsi" w:hAnsiTheme="majorHAnsi" w:cstheme="majorHAnsi"/>
                <w:sz w:val="16"/>
                <w:szCs w:val="16"/>
              </w:rPr>
              <w:t>(pro</w:t>
            </w:r>
            <w:r w:rsidR="00230D2C" w:rsidRPr="00255C60">
              <w:rPr>
                <w:rFonts w:asciiTheme="majorHAnsi" w:hAnsiTheme="majorHAnsi" w:cstheme="majorHAnsi"/>
                <w:sz w:val="16"/>
                <w:szCs w:val="16"/>
              </w:rPr>
              <w:t>gram or activity office support)</w:t>
            </w:r>
          </w:p>
        </w:tc>
        <w:tc>
          <w:tcPr>
            <w:tcW w:w="4251" w:type="dxa"/>
          </w:tcPr>
          <w:p w14:paraId="59611887" w14:textId="2826765F" w:rsidR="000F760A" w:rsidRPr="00B60ECC" w:rsidRDefault="00D20E06" w:rsidP="00230D2C">
            <w:pPr>
              <w:rPr>
                <w:rFonts w:asciiTheme="majorHAnsi" w:hAnsiTheme="majorHAnsi" w:cstheme="majorHAnsi"/>
                <w:spacing w:val="-6"/>
                <w:sz w:val="19"/>
                <w:szCs w:val="19"/>
              </w:rPr>
            </w:pPr>
            <w:r w:rsidRPr="00B60ECC">
              <w:rPr>
                <w:rFonts w:asciiTheme="majorHAnsi" w:hAnsiTheme="majorHAnsi" w:cstheme="majorHAnsi"/>
                <w:b/>
                <w:spacing w:val="-6"/>
                <w:sz w:val="19"/>
                <w:szCs w:val="19"/>
              </w:rPr>
              <w:t>Basic Needs Support</w:t>
            </w:r>
            <w:r w:rsidRPr="00B60ECC">
              <w:rPr>
                <w:rFonts w:asciiTheme="majorHAnsi" w:hAnsiTheme="majorHAnsi" w:cstheme="majorHAnsi"/>
                <w:spacing w:val="-6"/>
                <w:sz w:val="19"/>
                <w:szCs w:val="19"/>
              </w:rPr>
              <w:t xml:space="preserve"> </w:t>
            </w:r>
            <w:r w:rsidRPr="00255C60">
              <w:rPr>
                <w:rFonts w:asciiTheme="majorHAnsi" w:hAnsiTheme="majorHAnsi" w:cstheme="majorHAnsi"/>
                <w:sz w:val="16"/>
                <w:szCs w:val="16"/>
              </w:rPr>
              <w:t>(food, transportation, housing)</w:t>
            </w:r>
          </w:p>
        </w:tc>
        <w:tc>
          <w:tcPr>
            <w:tcW w:w="4208" w:type="dxa"/>
          </w:tcPr>
          <w:p w14:paraId="7CF6CF47" w14:textId="02405018" w:rsidR="000F760A" w:rsidRPr="00B60ECC" w:rsidRDefault="00D20E06" w:rsidP="00230D2C">
            <w:pPr>
              <w:rPr>
                <w:rFonts w:asciiTheme="majorHAnsi" w:hAnsiTheme="majorHAnsi" w:cstheme="majorHAnsi"/>
                <w:sz w:val="19"/>
                <w:szCs w:val="19"/>
              </w:rPr>
            </w:pPr>
            <w:proofErr w:type="spellStart"/>
            <w:r w:rsidRPr="00B60ECC">
              <w:rPr>
                <w:rFonts w:asciiTheme="majorHAnsi" w:hAnsiTheme="majorHAnsi" w:cstheme="majorHAnsi"/>
                <w:b/>
                <w:sz w:val="19"/>
                <w:szCs w:val="19"/>
              </w:rPr>
              <w:t>Bootcamps</w:t>
            </w:r>
            <w:proofErr w:type="spellEnd"/>
            <w:r w:rsidRPr="00B60ECC">
              <w:rPr>
                <w:rFonts w:asciiTheme="majorHAnsi" w:hAnsiTheme="majorHAnsi" w:cstheme="majorHAnsi"/>
                <w:sz w:val="19"/>
                <w:szCs w:val="19"/>
              </w:rPr>
              <w:t xml:space="preserve"> </w:t>
            </w:r>
            <w:r w:rsidRPr="00255C60">
              <w:rPr>
                <w:rFonts w:asciiTheme="majorHAnsi" w:hAnsiTheme="majorHAnsi" w:cstheme="majorHAnsi"/>
                <w:sz w:val="16"/>
                <w:szCs w:val="16"/>
              </w:rPr>
              <w:t>(intense, short courses or workshops)</w:t>
            </w:r>
          </w:p>
        </w:tc>
      </w:tr>
      <w:tr w:rsidR="000F760A" w:rsidRPr="000F760A" w14:paraId="3135B77D" w14:textId="77777777" w:rsidTr="00230D2C">
        <w:tc>
          <w:tcPr>
            <w:tcW w:w="4271" w:type="dxa"/>
          </w:tcPr>
          <w:p w14:paraId="6FB3C917" w14:textId="57885B99"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Bridge Courses</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(courses to help students transition successfully from high school)</w:t>
            </w:r>
          </w:p>
        </w:tc>
        <w:tc>
          <w:tcPr>
            <w:tcW w:w="4251" w:type="dxa"/>
          </w:tcPr>
          <w:p w14:paraId="5F366F04" w14:textId="7BDEBBAB" w:rsidR="000F760A" w:rsidRPr="00B60ECC" w:rsidRDefault="00D20E06" w:rsidP="000F760A">
            <w:pPr>
              <w:pStyle w:val="Default"/>
              <w:rPr>
                <w:rFonts w:asciiTheme="majorHAnsi" w:hAnsiTheme="majorHAnsi" w:cstheme="majorHAnsi"/>
                <w:sz w:val="19"/>
                <w:szCs w:val="19"/>
              </w:rPr>
            </w:pPr>
            <w:r w:rsidRPr="00B60ECC">
              <w:rPr>
                <w:rFonts w:asciiTheme="majorHAnsi" w:hAnsiTheme="majorHAnsi" w:cstheme="majorHAnsi"/>
                <w:b/>
                <w:sz w:val="19"/>
                <w:szCs w:val="19"/>
              </w:rPr>
              <w:t>Campus Climate</w:t>
            </w:r>
            <w:r w:rsidRPr="00255C60">
              <w:rPr>
                <w:rFonts w:asciiTheme="majorHAnsi" w:hAnsiTheme="majorHAnsi" w:cstheme="majorHAnsi"/>
                <w:color w:val="auto"/>
                <w:sz w:val="16"/>
                <w:szCs w:val="16"/>
              </w:rPr>
              <w:t xml:space="preserve"> (impacts to attitudes, behaviors, standards)</w:t>
            </w:r>
          </w:p>
        </w:tc>
        <w:tc>
          <w:tcPr>
            <w:tcW w:w="4208" w:type="dxa"/>
          </w:tcPr>
          <w:p w14:paraId="60D2699D" w14:textId="77777777" w:rsidR="00D20E06" w:rsidRPr="00B60ECC" w:rsidRDefault="00D20E06" w:rsidP="00D20E06">
            <w:pPr>
              <w:rPr>
                <w:rFonts w:asciiTheme="majorHAnsi" w:hAnsiTheme="majorHAnsi" w:cstheme="majorHAnsi"/>
                <w:sz w:val="19"/>
                <w:szCs w:val="19"/>
              </w:rPr>
            </w:pPr>
            <w:r w:rsidRPr="00B60ECC">
              <w:rPr>
                <w:rFonts w:asciiTheme="majorHAnsi" w:hAnsiTheme="majorHAnsi" w:cstheme="majorHAnsi"/>
                <w:b/>
                <w:sz w:val="19"/>
                <w:szCs w:val="19"/>
              </w:rPr>
              <w:t>Classified</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(staffing, not management or faculty)</w:t>
            </w:r>
          </w:p>
          <w:p w14:paraId="464DC970" w14:textId="77777777" w:rsidR="000F760A" w:rsidRPr="00B60ECC" w:rsidRDefault="000F760A" w:rsidP="000F760A">
            <w:pPr>
              <w:pStyle w:val="Default"/>
              <w:rPr>
                <w:rFonts w:asciiTheme="majorHAnsi" w:hAnsiTheme="majorHAnsi" w:cstheme="majorHAnsi"/>
                <w:sz w:val="19"/>
                <w:szCs w:val="19"/>
              </w:rPr>
            </w:pPr>
          </w:p>
        </w:tc>
      </w:tr>
      <w:tr w:rsidR="000F760A" w14:paraId="034A97B9" w14:textId="77777777" w:rsidTr="00230D2C">
        <w:tc>
          <w:tcPr>
            <w:tcW w:w="4271" w:type="dxa"/>
          </w:tcPr>
          <w:p w14:paraId="384980F9" w14:textId="252C74AC"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 xml:space="preserve">Co-requisite Courses </w:t>
            </w:r>
          </w:p>
        </w:tc>
        <w:tc>
          <w:tcPr>
            <w:tcW w:w="4251" w:type="dxa"/>
          </w:tcPr>
          <w:p w14:paraId="76E5923E" w14:textId="530B71D0"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Communities of Practice</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(organizational learning)</w:t>
            </w:r>
          </w:p>
        </w:tc>
        <w:tc>
          <w:tcPr>
            <w:tcW w:w="4208" w:type="dxa"/>
          </w:tcPr>
          <w:p w14:paraId="602840CB" w14:textId="0552F46C"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Concurrent/dual enrollment</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(high school or other college)</w:t>
            </w:r>
          </w:p>
        </w:tc>
      </w:tr>
      <w:tr w:rsidR="000F760A" w14:paraId="2128C7C1" w14:textId="77777777" w:rsidTr="00230D2C">
        <w:tc>
          <w:tcPr>
            <w:tcW w:w="4271" w:type="dxa"/>
          </w:tcPr>
          <w:p w14:paraId="5FAB3DDE" w14:textId="1C834D92" w:rsidR="000F760A" w:rsidRPr="00B60ECC" w:rsidRDefault="00D20E06" w:rsidP="000F760A">
            <w:pPr>
              <w:pStyle w:val="Default"/>
              <w:rPr>
                <w:rFonts w:asciiTheme="majorHAnsi" w:hAnsiTheme="majorHAnsi" w:cstheme="majorHAnsi"/>
                <w:sz w:val="19"/>
                <w:szCs w:val="19"/>
              </w:rPr>
            </w:pPr>
            <w:r w:rsidRPr="00B60ECC">
              <w:rPr>
                <w:rFonts w:asciiTheme="majorHAnsi" w:hAnsiTheme="majorHAnsi" w:cstheme="majorHAnsi"/>
                <w:b/>
                <w:sz w:val="19"/>
                <w:szCs w:val="19"/>
              </w:rPr>
              <w:t>Counseling</w:t>
            </w:r>
            <w:r w:rsidRPr="00B60ECC">
              <w:rPr>
                <w:rFonts w:asciiTheme="majorHAnsi" w:hAnsiTheme="majorHAnsi" w:cstheme="majorHAnsi"/>
                <w:sz w:val="19"/>
                <w:szCs w:val="19"/>
              </w:rPr>
              <w:t xml:space="preserve"> </w:t>
            </w:r>
            <w:r w:rsidRPr="00255C60">
              <w:rPr>
                <w:rFonts w:asciiTheme="majorHAnsi" w:hAnsiTheme="majorHAnsi" w:cstheme="majorHAnsi"/>
                <w:color w:val="auto"/>
                <w:sz w:val="16"/>
                <w:szCs w:val="16"/>
              </w:rPr>
              <w:t>(related to any part of the student’s journey)</w:t>
            </w:r>
          </w:p>
        </w:tc>
        <w:tc>
          <w:tcPr>
            <w:tcW w:w="4251" w:type="dxa"/>
          </w:tcPr>
          <w:p w14:paraId="47714731" w14:textId="36F56C1E"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Cultural Awareness Events</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(related to specific DI groups or other groups)</w:t>
            </w:r>
          </w:p>
        </w:tc>
        <w:tc>
          <w:tcPr>
            <w:tcW w:w="4208" w:type="dxa"/>
          </w:tcPr>
          <w:p w14:paraId="5FC4EF9A" w14:textId="072A7DEE"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Curriculum Development</w:t>
            </w:r>
            <w:r w:rsidRPr="00255C60">
              <w:rPr>
                <w:rFonts w:asciiTheme="majorHAnsi" w:hAnsiTheme="majorHAnsi" w:cstheme="majorHAnsi"/>
                <w:sz w:val="16"/>
                <w:szCs w:val="16"/>
              </w:rPr>
              <w:t xml:space="preserve"> (research, design, planning, implementation)</w:t>
            </w:r>
          </w:p>
        </w:tc>
      </w:tr>
      <w:tr w:rsidR="000F760A" w14:paraId="5638CF1C" w14:textId="77777777" w:rsidTr="00230D2C">
        <w:tc>
          <w:tcPr>
            <w:tcW w:w="4271" w:type="dxa"/>
          </w:tcPr>
          <w:p w14:paraId="348404AA" w14:textId="269C0BE2"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Direct Aid</w:t>
            </w:r>
            <w:r w:rsidR="00230D2C" w:rsidRPr="00B60ECC">
              <w:rPr>
                <w:rFonts w:asciiTheme="majorHAnsi" w:hAnsiTheme="majorHAnsi" w:cstheme="majorHAnsi"/>
                <w:sz w:val="19"/>
                <w:szCs w:val="19"/>
              </w:rPr>
              <w:t xml:space="preserve"> </w:t>
            </w:r>
            <w:r w:rsidR="00230D2C" w:rsidRPr="00255C60">
              <w:rPr>
                <w:rFonts w:asciiTheme="majorHAnsi" w:hAnsiTheme="majorHAnsi" w:cstheme="majorHAnsi"/>
                <w:sz w:val="16"/>
                <w:szCs w:val="16"/>
              </w:rPr>
              <w:t>(financial)</w:t>
            </w:r>
          </w:p>
        </w:tc>
        <w:tc>
          <w:tcPr>
            <w:tcW w:w="4251" w:type="dxa"/>
          </w:tcPr>
          <w:p w14:paraId="47B3C786" w14:textId="57D5E76F"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 xml:space="preserve">Early </w:t>
            </w:r>
            <w:r w:rsidRPr="00255C60">
              <w:rPr>
                <w:rFonts w:asciiTheme="majorHAnsi" w:hAnsiTheme="majorHAnsi" w:cstheme="majorHAnsi"/>
                <w:b/>
                <w:sz w:val="19"/>
                <w:szCs w:val="19"/>
              </w:rPr>
              <w:t>Alert</w:t>
            </w:r>
            <w:r w:rsidRPr="00255C60">
              <w:rPr>
                <w:rFonts w:asciiTheme="majorHAnsi" w:hAnsiTheme="majorHAnsi" w:cstheme="majorHAnsi"/>
                <w:sz w:val="16"/>
                <w:szCs w:val="16"/>
              </w:rPr>
              <w:t xml:space="preserve"> (programs or methods for intervention)</w:t>
            </w:r>
          </w:p>
        </w:tc>
        <w:tc>
          <w:tcPr>
            <w:tcW w:w="4208" w:type="dxa"/>
          </w:tcPr>
          <w:p w14:paraId="56FA2A62" w14:textId="25018B5D"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Embedded Tutoring</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(within a course or series of courses)</w:t>
            </w:r>
          </w:p>
        </w:tc>
      </w:tr>
      <w:tr w:rsidR="000F760A" w14:paraId="61F61608" w14:textId="77777777" w:rsidTr="00230D2C">
        <w:tc>
          <w:tcPr>
            <w:tcW w:w="4271" w:type="dxa"/>
          </w:tcPr>
          <w:p w14:paraId="5C6E5962" w14:textId="572BFD8C"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 xml:space="preserve">Expanded Hours of </w:t>
            </w:r>
            <w:r w:rsidRPr="00255C60">
              <w:rPr>
                <w:rFonts w:asciiTheme="majorHAnsi" w:hAnsiTheme="majorHAnsi" w:cstheme="majorHAnsi"/>
                <w:sz w:val="16"/>
                <w:szCs w:val="16"/>
              </w:rPr>
              <w:t>Operation (special hours outside of college department’s norm)</w:t>
            </w:r>
            <w:r w:rsidRPr="00B60ECC">
              <w:rPr>
                <w:rFonts w:asciiTheme="majorHAnsi" w:hAnsiTheme="majorHAnsi" w:cstheme="majorHAnsi"/>
                <w:sz w:val="19"/>
                <w:szCs w:val="19"/>
              </w:rPr>
              <w:t xml:space="preserve"> </w:t>
            </w:r>
          </w:p>
        </w:tc>
        <w:tc>
          <w:tcPr>
            <w:tcW w:w="4251" w:type="dxa"/>
          </w:tcPr>
          <w:p w14:paraId="1067FA3E" w14:textId="3718324C" w:rsidR="000F760A" w:rsidRPr="00B60ECC" w:rsidRDefault="00D20E06" w:rsidP="000F760A">
            <w:pPr>
              <w:pStyle w:val="Default"/>
              <w:rPr>
                <w:rFonts w:asciiTheme="majorHAnsi" w:hAnsiTheme="majorHAnsi" w:cstheme="majorHAnsi"/>
                <w:sz w:val="19"/>
                <w:szCs w:val="19"/>
              </w:rPr>
            </w:pPr>
            <w:r w:rsidRPr="00B60ECC">
              <w:rPr>
                <w:rFonts w:asciiTheme="majorHAnsi" w:hAnsiTheme="majorHAnsi" w:cstheme="majorHAnsi"/>
                <w:b/>
                <w:sz w:val="19"/>
                <w:szCs w:val="19"/>
              </w:rPr>
              <w:t>Faculty</w:t>
            </w:r>
            <w:r w:rsidRPr="00B60ECC">
              <w:rPr>
                <w:rFonts w:asciiTheme="majorHAnsi" w:hAnsiTheme="majorHAnsi" w:cstheme="majorHAnsi"/>
                <w:sz w:val="19"/>
                <w:szCs w:val="19"/>
              </w:rPr>
              <w:t xml:space="preserve"> </w:t>
            </w:r>
            <w:r w:rsidRPr="00255C60">
              <w:rPr>
                <w:rFonts w:asciiTheme="majorHAnsi" w:hAnsiTheme="majorHAnsi" w:cstheme="majorHAnsi"/>
                <w:color w:val="auto"/>
                <w:sz w:val="16"/>
                <w:szCs w:val="16"/>
              </w:rPr>
              <w:t>(educators, not management or classified staff)</w:t>
            </w:r>
          </w:p>
        </w:tc>
        <w:tc>
          <w:tcPr>
            <w:tcW w:w="4208" w:type="dxa"/>
          </w:tcPr>
          <w:p w14:paraId="7FF7D6BD" w14:textId="1003C2CB"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First Year Experience</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(equipping new students with skills, tools, knowledge)</w:t>
            </w:r>
          </w:p>
        </w:tc>
      </w:tr>
      <w:tr w:rsidR="000F760A" w14:paraId="4C82B2F0" w14:textId="77777777" w:rsidTr="00230D2C">
        <w:tc>
          <w:tcPr>
            <w:tcW w:w="4271" w:type="dxa"/>
          </w:tcPr>
          <w:p w14:paraId="10613BCD" w14:textId="1F6A8699" w:rsidR="000F760A" w:rsidRPr="00B60ECC" w:rsidRDefault="00D20E06" w:rsidP="000F760A">
            <w:pPr>
              <w:pStyle w:val="Default"/>
              <w:rPr>
                <w:rFonts w:asciiTheme="majorHAnsi" w:hAnsiTheme="majorHAnsi" w:cstheme="majorHAnsi"/>
                <w:sz w:val="19"/>
                <w:szCs w:val="19"/>
              </w:rPr>
            </w:pPr>
            <w:r w:rsidRPr="00B60ECC">
              <w:rPr>
                <w:rFonts w:asciiTheme="majorHAnsi" w:hAnsiTheme="majorHAnsi" w:cstheme="majorHAnsi"/>
                <w:b/>
                <w:sz w:val="19"/>
                <w:szCs w:val="19"/>
              </w:rPr>
              <w:t>Flexible Course Scheduling</w:t>
            </w:r>
            <w:r w:rsidRPr="00B60ECC">
              <w:rPr>
                <w:rFonts w:asciiTheme="majorHAnsi" w:hAnsiTheme="majorHAnsi" w:cstheme="majorHAnsi"/>
                <w:sz w:val="19"/>
                <w:szCs w:val="19"/>
              </w:rPr>
              <w:t xml:space="preserve"> </w:t>
            </w:r>
            <w:r w:rsidRPr="00255C60">
              <w:rPr>
                <w:rFonts w:asciiTheme="majorHAnsi" w:hAnsiTheme="majorHAnsi" w:cstheme="majorHAnsi"/>
                <w:color w:val="auto"/>
                <w:sz w:val="16"/>
                <w:szCs w:val="16"/>
              </w:rPr>
              <w:t>(student-centered schedule design)</w:t>
            </w:r>
          </w:p>
        </w:tc>
        <w:tc>
          <w:tcPr>
            <w:tcW w:w="4251" w:type="dxa"/>
          </w:tcPr>
          <w:p w14:paraId="7D3FD6C0" w14:textId="11ACDFB0"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Integrations with Mental Health and Wellness Services</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(psychological and physical supports)</w:t>
            </w:r>
          </w:p>
        </w:tc>
        <w:tc>
          <w:tcPr>
            <w:tcW w:w="4208" w:type="dxa"/>
          </w:tcPr>
          <w:p w14:paraId="151E7532" w14:textId="2C2C11B5" w:rsidR="000F760A" w:rsidRPr="00B60ECC" w:rsidRDefault="00D20E06" w:rsidP="000F760A">
            <w:pPr>
              <w:pStyle w:val="Default"/>
              <w:rPr>
                <w:rFonts w:asciiTheme="majorHAnsi" w:hAnsiTheme="majorHAnsi" w:cstheme="majorHAnsi"/>
                <w:sz w:val="19"/>
                <w:szCs w:val="19"/>
              </w:rPr>
            </w:pPr>
            <w:r w:rsidRPr="00B60ECC">
              <w:rPr>
                <w:rFonts w:asciiTheme="majorHAnsi" w:hAnsiTheme="majorHAnsi" w:cstheme="majorHAnsi"/>
                <w:b/>
                <w:sz w:val="19"/>
                <w:szCs w:val="19"/>
              </w:rPr>
              <w:t>Intrusive Enrollment Case Management</w:t>
            </w:r>
            <w:r w:rsidRPr="00B60ECC">
              <w:rPr>
                <w:rFonts w:asciiTheme="majorHAnsi" w:hAnsiTheme="majorHAnsi" w:cstheme="majorHAnsi"/>
                <w:sz w:val="19"/>
                <w:szCs w:val="19"/>
              </w:rPr>
              <w:t xml:space="preserve"> </w:t>
            </w:r>
            <w:r w:rsidRPr="00255C60">
              <w:rPr>
                <w:rFonts w:asciiTheme="majorHAnsi" w:hAnsiTheme="majorHAnsi" w:cstheme="majorHAnsi"/>
                <w:color w:val="auto"/>
                <w:sz w:val="16"/>
                <w:szCs w:val="16"/>
              </w:rPr>
              <w:t>(proactive counseling and academic support)</w:t>
            </w:r>
          </w:p>
        </w:tc>
      </w:tr>
      <w:tr w:rsidR="000F760A" w14:paraId="267B0A96" w14:textId="77777777" w:rsidTr="00230D2C">
        <w:tc>
          <w:tcPr>
            <w:tcW w:w="4271" w:type="dxa"/>
          </w:tcPr>
          <w:p w14:paraId="38B81709" w14:textId="1A5FB2B3" w:rsidR="000F760A" w:rsidRPr="00B60ECC" w:rsidRDefault="00D20E06" w:rsidP="00230D2C">
            <w:pPr>
              <w:rPr>
                <w:rFonts w:asciiTheme="majorHAnsi" w:hAnsiTheme="majorHAnsi" w:cstheme="majorHAnsi"/>
                <w:spacing w:val="-8"/>
                <w:sz w:val="19"/>
                <w:szCs w:val="19"/>
              </w:rPr>
            </w:pPr>
            <w:r w:rsidRPr="00B60ECC">
              <w:rPr>
                <w:rFonts w:asciiTheme="majorHAnsi" w:hAnsiTheme="majorHAnsi" w:cstheme="majorHAnsi"/>
                <w:b/>
                <w:spacing w:val="-8"/>
                <w:sz w:val="19"/>
                <w:szCs w:val="19"/>
              </w:rPr>
              <w:t>Learning Communities</w:t>
            </w:r>
            <w:r w:rsidRPr="00B60ECC">
              <w:rPr>
                <w:rFonts w:asciiTheme="majorHAnsi" w:hAnsiTheme="majorHAnsi" w:cstheme="majorHAnsi"/>
                <w:spacing w:val="-8"/>
                <w:sz w:val="19"/>
                <w:szCs w:val="19"/>
              </w:rPr>
              <w:t xml:space="preserve"> </w:t>
            </w:r>
            <w:r w:rsidRPr="00255C60">
              <w:rPr>
                <w:rFonts w:asciiTheme="majorHAnsi" w:hAnsiTheme="majorHAnsi" w:cstheme="majorHAnsi"/>
                <w:sz w:val="16"/>
                <w:szCs w:val="16"/>
              </w:rPr>
              <w:t>(interdisciplinary collaboration)</w:t>
            </w:r>
            <w:r w:rsidRPr="00B60ECC">
              <w:rPr>
                <w:rFonts w:asciiTheme="majorHAnsi" w:hAnsiTheme="majorHAnsi" w:cstheme="majorHAnsi"/>
                <w:spacing w:val="-8"/>
                <w:sz w:val="19"/>
                <w:szCs w:val="19"/>
              </w:rPr>
              <w:t xml:space="preserve"> </w:t>
            </w:r>
          </w:p>
        </w:tc>
        <w:tc>
          <w:tcPr>
            <w:tcW w:w="4251" w:type="dxa"/>
          </w:tcPr>
          <w:p w14:paraId="09587DDA" w14:textId="7D0FB38F" w:rsidR="000F760A" w:rsidRPr="00B60ECC" w:rsidRDefault="00D20E06" w:rsidP="00230D2C">
            <w:pPr>
              <w:rPr>
                <w:rFonts w:asciiTheme="majorHAnsi" w:hAnsiTheme="majorHAnsi" w:cstheme="majorHAnsi"/>
                <w:b/>
                <w:sz w:val="19"/>
                <w:szCs w:val="19"/>
              </w:rPr>
            </w:pPr>
            <w:r w:rsidRPr="00B60ECC">
              <w:rPr>
                <w:rFonts w:asciiTheme="majorHAnsi" w:hAnsiTheme="majorHAnsi" w:cstheme="majorHAnsi"/>
                <w:b/>
                <w:sz w:val="19"/>
                <w:szCs w:val="19"/>
              </w:rPr>
              <w:t xml:space="preserve">New Courses </w:t>
            </w:r>
          </w:p>
        </w:tc>
        <w:tc>
          <w:tcPr>
            <w:tcW w:w="4208" w:type="dxa"/>
          </w:tcPr>
          <w:p w14:paraId="22E0D5E9" w14:textId="7317A8EF" w:rsidR="000F760A" w:rsidRPr="00B60ECC" w:rsidRDefault="00D20E06" w:rsidP="00230D2C">
            <w:pPr>
              <w:rPr>
                <w:rFonts w:asciiTheme="majorHAnsi" w:hAnsiTheme="majorHAnsi" w:cstheme="majorHAnsi"/>
                <w:b/>
                <w:sz w:val="19"/>
                <w:szCs w:val="19"/>
              </w:rPr>
            </w:pPr>
            <w:r w:rsidRPr="00B60ECC">
              <w:rPr>
                <w:rFonts w:asciiTheme="majorHAnsi" w:hAnsiTheme="majorHAnsi" w:cstheme="majorHAnsi"/>
                <w:b/>
                <w:sz w:val="19"/>
                <w:szCs w:val="19"/>
              </w:rPr>
              <w:t>On</w:t>
            </w:r>
            <w:r w:rsidR="00230D2C" w:rsidRPr="00B60ECC">
              <w:rPr>
                <w:rFonts w:asciiTheme="majorHAnsi" w:hAnsiTheme="majorHAnsi" w:cstheme="majorHAnsi"/>
                <w:b/>
                <w:sz w:val="19"/>
                <w:szCs w:val="19"/>
              </w:rPr>
              <w:t>line Access to Student Services</w:t>
            </w:r>
          </w:p>
        </w:tc>
      </w:tr>
      <w:tr w:rsidR="000F760A" w14:paraId="58E4C776" w14:textId="77777777" w:rsidTr="00230D2C">
        <w:tc>
          <w:tcPr>
            <w:tcW w:w="4271" w:type="dxa"/>
          </w:tcPr>
          <w:p w14:paraId="5951E625" w14:textId="31B212BD" w:rsidR="000F760A" w:rsidRPr="00B60ECC" w:rsidRDefault="00D20E06" w:rsidP="00D20E06">
            <w:pPr>
              <w:rPr>
                <w:rFonts w:asciiTheme="majorHAnsi" w:hAnsiTheme="majorHAnsi" w:cstheme="majorHAnsi"/>
                <w:spacing w:val="-6"/>
                <w:sz w:val="19"/>
                <w:szCs w:val="19"/>
              </w:rPr>
            </w:pPr>
            <w:r w:rsidRPr="00B60ECC">
              <w:rPr>
                <w:rFonts w:asciiTheme="majorHAnsi" w:hAnsiTheme="majorHAnsi" w:cstheme="majorHAnsi"/>
                <w:b/>
                <w:spacing w:val="-6"/>
                <w:sz w:val="19"/>
                <w:szCs w:val="19"/>
              </w:rPr>
              <w:t>Online Educational Plans</w:t>
            </w:r>
            <w:r w:rsidRPr="00B60ECC">
              <w:rPr>
                <w:rFonts w:asciiTheme="majorHAnsi" w:hAnsiTheme="majorHAnsi" w:cstheme="majorHAnsi"/>
                <w:spacing w:val="-6"/>
                <w:sz w:val="19"/>
                <w:szCs w:val="19"/>
              </w:rPr>
              <w:t xml:space="preserve"> </w:t>
            </w:r>
            <w:r w:rsidRPr="00255C60">
              <w:rPr>
                <w:rFonts w:asciiTheme="majorHAnsi" w:hAnsiTheme="majorHAnsi" w:cstheme="majorHAnsi"/>
                <w:sz w:val="16"/>
                <w:szCs w:val="16"/>
              </w:rPr>
              <w:t>(technology, course-mapping)</w:t>
            </w:r>
          </w:p>
        </w:tc>
        <w:tc>
          <w:tcPr>
            <w:tcW w:w="4251" w:type="dxa"/>
          </w:tcPr>
          <w:p w14:paraId="35F7087C" w14:textId="05ADB149"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Orientation/Welcome Activities</w:t>
            </w:r>
            <w:r w:rsidRPr="00B60ECC">
              <w:rPr>
                <w:rFonts w:asciiTheme="majorHAnsi" w:hAnsiTheme="majorHAnsi" w:cstheme="majorHAnsi"/>
                <w:sz w:val="19"/>
                <w:szCs w:val="19"/>
              </w:rPr>
              <w:t xml:space="preserve"> </w:t>
            </w:r>
            <w:r w:rsidRPr="00255C60">
              <w:rPr>
                <w:rFonts w:asciiTheme="majorHAnsi" w:hAnsiTheme="majorHAnsi" w:cstheme="majorHAnsi"/>
                <w:sz w:val="16"/>
                <w:szCs w:val="16"/>
              </w:rPr>
              <w:t>(geared toward new/newer students)</w:t>
            </w:r>
          </w:p>
        </w:tc>
        <w:tc>
          <w:tcPr>
            <w:tcW w:w="4208" w:type="dxa"/>
          </w:tcPr>
          <w:p w14:paraId="610D5E3A" w14:textId="22DD79A0" w:rsidR="000F760A" w:rsidRPr="00B60ECC" w:rsidRDefault="00D20E06" w:rsidP="000F760A">
            <w:pPr>
              <w:pStyle w:val="Default"/>
              <w:rPr>
                <w:rFonts w:asciiTheme="majorHAnsi" w:hAnsiTheme="majorHAnsi" w:cstheme="majorHAnsi"/>
                <w:sz w:val="19"/>
                <w:szCs w:val="19"/>
              </w:rPr>
            </w:pPr>
            <w:r w:rsidRPr="00B60ECC">
              <w:rPr>
                <w:rFonts w:asciiTheme="majorHAnsi" w:hAnsiTheme="majorHAnsi" w:cstheme="majorHAnsi"/>
                <w:b/>
                <w:sz w:val="19"/>
                <w:szCs w:val="19"/>
              </w:rPr>
              <w:t>Outreach to K-12 and Community Partners</w:t>
            </w:r>
            <w:r w:rsidRPr="00B60ECC">
              <w:rPr>
                <w:rFonts w:asciiTheme="majorHAnsi" w:hAnsiTheme="majorHAnsi" w:cstheme="majorHAnsi"/>
                <w:sz w:val="19"/>
                <w:szCs w:val="19"/>
              </w:rPr>
              <w:t xml:space="preserve"> </w:t>
            </w:r>
            <w:r w:rsidRPr="00255C60">
              <w:rPr>
                <w:rFonts w:asciiTheme="majorHAnsi" w:hAnsiTheme="majorHAnsi" w:cstheme="majorHAnsi"/>
                <w:color w:val="auto"/>
                <w:sz w:val="16"/>
                <w:szCs w:val="16"/>
              </w:rPr>
              <w:t>(events, workshops, collaborations, communication)</w:t>
            </w:r>
          </w:p>
        </w:tc>
      </w:tr>
      <w:tr w:rsidR="000F760A" w14:paraId="6AF3B5FC" w14:textId="77777777" w:rsidTr="00230D2C">
        <w:tc>
          <w:tcPr>
            <w:tcW w:w="4271" w:type="dxa"/>
          </w:tcPr>
          <w:p w14:paraId="5BC4E563" w14:textId="5EC91B2F"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Pedagogical Tools</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(resources to enhance, support, facilitate teaching/learning)</w:t>
            </w:r>
          </w:p>
        </w:tc>
        <w:tc>
          <w:tcPr>
            <w:tcW w:w="4251" w:type="dxa"/>
          </w:tcPr>
          <w:p w14:paraId="0D6A6804" w14:textId="7D6AD1DE" w:rsidR="00D20E06" w:rsidRPr="00B60ECC" w:rsidRDefault="00D20E06" w:rsidP="00D20E06">
            <w:pPr>
              <w:rPr>
                <w:rFonts w:asciiTheme="majorHAnsi" w:hAnsiTheme="majorHAnsi" w:cstheme="majorHAnsi"/>
                <w:sz w:val="19"/>
                <w:szCs w:val="19"/>
              </w:rPr>
            </w:pPr>
            <w:r w:rsidRPr="00B60ECC">
              <w:rPr>
                <w:rFonts w:asciiTheme="majorHAnsi" w:hAnsiTheme="majorHAnsi" w:cstheme="majorHAnsi"/>
                <w:b/>
                <w:sz w:val="19"/>
                <w:szCs w:val="19"/>
              </w:rPr>
              <w:t>Peer Mentoring</w:t>
            </w:r>
            <w:r w:rsidR="00230D2C" w:rsidRPr="00B60ECC">
              <w:rPr>
                <w:rFonts w:asciiTheme="majorHAnsi" w:hAnsiTheme="majorHAnsi" w:cstheme="majorHAnsi"/>
                <w:sz w:val="19"/>
                <w:szCs w:val="19"/>
              </w:rPr>
              <w:t xml:space="preserve"> </w:t>
            </w:r>
            <w:r w:rsidR="00230D2C" w:rsidRPr="002D662B">
              <w:rPr>
                <w:rFonts w:asciiTheme="majorHAnsi" w:hAnsiTheme="majorHAnsi" w:cstheme="majorHAnsi"/>
                <w:sz w:val="16"/>
                <w:szCs w:val="16"/>
              </w:rPr>
              <w:t>(student-to-student support)</w:t>
            </w:r>
          </w:p>
          <w:p w14:paraId="2BA0F9E8" w14:textId="77777777" w:rsidR="000F760A" w:rsidRPr="00B60ECC" w:rsidRDefault="000F760A" w:rsidP="000F760A">
            <w:pPr>
              <w:pStyle w:val="Default"/>
              <w:rPr>
                <w:rFonts w:asciiTheme="majorHAnsi" w:hAnsiTheme="majorHAnsi" w:cstheme="majorHAnsi"/>
                <w:sz w:val="19"/>
                <w:szCs w:val="19"/>
              </w:rPr>
            </w:pPr>
          </w:p>
        </w:tc>
        <w:tc>
          <w:tcPr>
            <w:tcW w:w="4208" w:type="dxa"/>
          </w:tcPr>
          <w:p w14:paraId="59A0052F" w14:textId="3F4A0046" w:rsidR="000F760A"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Professional Development</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(events, workshops, training for staff and/or faculty)</w:t>
            </w:r>
          </w:p>
        </w:tc>
      </w:tr>
      <w:tr w:rsidR="00D20E06" w14:paraId="50F730EF" w14:textId="77777777" w:rsidTr="00230D2C">
        <w:tc>
          <w:tcPr>
            <w:tcW w:w="4271" w:type="dxa"/>
          </w:tcPr>
          <w:p w14:paraId="57507E33" w14:textId="3C934FE7" w:rsidR="00D20E06"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Research Efforts</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(related to student equity/student success efforts, activities, goals)</w:t>
            </w:r>
          </w:p>
        </w:tc>
        <w:tc>
          <w:tcPr>
            <w:tcW w:w="4251" w:type="dxa"/>
          </w:tcPr>
          <w:p w14:paraId="46064F28" w14:textId="08DF5576" w:rsidR="00D20E06"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Student Recruitment</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(searching for/engaging with prospective students)</w:t>
            </w:r>
          </w:p>
        </w:tc>
        <w:tc>
          <w:tcPr>
            <w:tcW w:w="4208" w:type="dxa"/>
          </w:tcPr>
          <w:p w14:paraId="7B178932" w14:textId="36F3828B" w:rsidR="00D20E06" w:rsidRPr="00B60ECC" w:rsidRDefault="00D20E06" w:rsidP="00230D2C">
            <w:pPr>
              <w:rPr>
                <w:rFonts w:asciiTheme="majorHAnsi" w:hAnsiTheme="majorHAnsi" w:cstheme="majorHAnsi"/>
                <w:sz w:val="19"/>
                <w:szCs w:val="19"/>
              </w:rPr>
            </w:pPr>
            <w:r w:rsidRPr="00B60ECC">
              <w:rPr>
                <w:rFonts w:asciiTheme="majorHAnsi" w:hAnsiTheme="majorHAnsi" w:cstheme="majorHAnsi"/>
                <w:b/>
                <w:sz w:val="19"/>
                <w:szCs w:val="19"/>
              </w:rPr>
              <w:t>Student Success Workshops</w:t>
            </w:r>
            <w:r w:rsidRPr="002D662B">
              <w:rPr>
                <w:rFonts w:asciiTheme="majorHAnsi" w:hAnsiTheme="majorHAnsi" w:cstheme="majorHAnsi"/>
                <w:sz w:val="16"/>
                <w:szCs w:val="16"/>
              </w:rPr>
              <w:t xml:space="preserve"> (group sessions for students focused on habits, skills, etc.)</w:t>
            </w:r>
          </w:p>
        </w:tc>
      </w:tr>
      <w:tr w:rsidR="00D20E06" w14:paraId="1E933D8F" w14:textId="77777777" w:rsidTr="00230D2C">
        <w:tc>
          <w:tcPr>
            <w:tcW w:w="4271" w:type="dxa"/>
          </w:tcPr>
          <w:p w14:paraId="7BE24697" w14:textId="6F29B163" w:rsidR="00D20E06" w:rsidRPr="00B60ECC" w:rsidRDefault="00D20E06" w:rsidP="00B60ECC">
            <w:pPr>
              <w:rPr>
                <w:rFonts w:asciiTheme="majorHAnsi" w:hAnsiTheme="majorHAnsi" w:cstheme="majorHAnsi"/>
                <w:sz w:val="19"/>
                <w:szCs w:val="19"/>
              </w:rPr>
            </w:pPr>
            <w:r w:rsidRPr="00B60ECC">
              <w:rPr>
                <w:rFonts w:asciiTheme="majorHAnsi" w:hAnsiTheme="majorHAnsi" w:cstheme="majorHAnsi"/>
                <w:b/>
                <w:sz w:val="19"/>
                <w:szCs w:val="19"/>
              </w:rPr>
              <w:t>Student Academic Competitions/Research</w:t>
            </w:r>
            <w:r w:rsidR="00230D2C" w:rsidRPr="00B60ECC">
              <w:rPr>
                <w:rFonts w:asciiTheme="majorHAnsi" w:hAnsiTheme="majorHAnsi" w:cstheme="majorHAnsi"/>
                <w:b/>
                <w:sz w:val="19"/>
                <w:szCs w:val="19"/>
              </w:rPr>
              <w:t xml:space="preserve">/ </w:t>
            </w:r>
            <w:r w:rsidRPr="00B60ECC">
              <w:rPr>
                <w:rFonts w:asciiTheme="majorHAnsi" w:hAnsiTheme="majorHAnsi" w:cstheme="majorHAnsi"/>
                <w:b/>
                <w:sz w:val="19"/>
                <w:szCs w:val="19"/>
              </w:rPr>
              <w:t>Conferences</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w:t>
            </w:r>
            <w:r w:rsidR="00B60ECC" w:rsidRPr="002D662B">
              <w:rPr>
                <w:rFonts w:asciiTheme="majorHAnsi" w:hAnsiTheme="majorHAnsi" w:cstheme="majorHAnsi"/>
                <w:sz w:val="16"/>
                <w:szCs w:val="16"/>
              </w:rPr>
              <w:t>hosting, promoting, supporting</w:t>
            </w:r>
            <w:r w:rsidR="002D662B">
              <w:rPr>
                <w:rFonts w:asciiTheme="majorHAnsi" w:hAnsiTheme="majorHAnsi" w:cstheme="majorHAnsi"/>
                <w:sz w:val="16"/>
                <w:szCs w:val="16"/>
              </w:rPr>
              <w:t>)</w:t>
            </w:r>
          </w:p>
        </w:tc>
        <w:tc>
          <w:tcPr>
            <w:tcW w:w="4251" w:type="dxa"/>
          </w:tcPr>
          <w:p w14:paraId="32BB1534" w14:textId="41A4DD15" w:rsidR="00D20E06" w:rsidRPr="00B60ECC" w:rsidRDefault="00D20E06" w:rsidP="00D20E06">
            <w:pPr>
              <w:rPr>
                <w:rFonts w:asciiTheme="majorHAnsi" w:hAnsiTheme="majorHAnsi" w:cstheme="majorHAnsi"/>
                <w:sz w:val="19"/>
                <w:szCs w:val="19"/>
              </w:rPr>
            </w:pPr>
            <w:r w:rsidRPr="00B60ECC">
              <w:rPr>
                <w:rFonts w:asciiTheme="majorHAnsi" w:hAnsiTheme="majorHAnsi" w:cstheme="majorHAnsi"/>
                <w:b/>
                <w:sz w:val="19"/>
                <w:szCs w:val="19"/>
              </w:rPr>
              <w:t>Student Portal</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(technology, communication)</w:t>
            </w:r>
          </w:p>
        </w:tc>
        <w:tc>
          <w:tcPr>
            <w:tcW w:w="4208" w:type="dxa"/>
          </w:tcPr>
          <w:p w14:paraId="4E293997" w14:textId="35EF4FA5" w:rsidR="00D20E06" w:rsidRPr="00B60ECC" w:rsidRDefault="00D20E06" w:rsidP="00D20E06">
            <w:pPr>
              <w:rPr>
                <w:rFonts w:asciiTheme="majorHAnsi" w:hAnsiTheme="majorHAnsi" w:cstheme="majorHAnsi"/>
                <w:sz w:val="19"/>
                <w:szCs w:val="19"/>
              </w:rPr>
            </w:pPr>
            <w:r w:rsidRPr="00B60ECC">
              <w:rPr>
                <w:rFonts w:asciiTheme="majorHAnsi" w:hAnsiTheme="majorHAnsi" w:cstheme="majorHAnsi"/>
                <w:b/>
                <w:sz w:val="19"/>
                <w:szCs w:val="19"/>
              </w:rPr>
              <w:t>Supplemental Instruction</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(non-traditional tutoring)</w:t>
            </w:r>
          </w:p>
        </w:tc>
      </w:tr>
      <w:tr w:rsidR="00D20E06" w14:paraId="52EB0575" w14:textId="77777777" w:rsidTr="00230D2C">
        <w:tc>
          <w:tcPr>
            <w:tcW w:w="4271" w:type="dxa"/>
          </w:tcPr>
          <w:p w14:paraId="7C17B436" w14:textId="529DB978" w:rsidR="00D20E06" w:rsidRPr="00B60ECC" w:rsidRDefault="00D20E06" w:rsidP="00B60ECC">
            <w:pPr>
              <w:rPr>
                <w:rFonts w:asciiTheme="majorHAnsi" w:hAnsiTheme="majorHAnsi" w:cstheme="majorHAnsi"/>
                <w:sz w:val="19"/>
                <w:szCs w:val="19"/>
              </w:rPr>
            </w:pPr>
            <w:r w:rsidRPr="00B60ECC">
              <w:rPr>
                <w:rFonts w:asciiTheme="majorHAnsi" w:hAnsiTheme="majorHAnsi" w:cstheme="majorHAnsi"/>
                <w:b/>
                <w:sz w:val="19"/>
                <w:szCs w:val="19"/>
              </w:rPr>
              <w:t>Targeted Promotional Print Material</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(related to events, prog</w:t>
            </w:r>
            <w:r w:rsidR="00B60ECC" w:rsidRPr="002D662B">
              <w:rPr>
                <w:rFonts w:asciiTheme="majorHAnsi" w:hAnsiTheme="majorHAnsi" w:cstheme="majorHAnsi"/>
                <w:sz w:val="16"/>
                <w:szCs w:val="16"/>
              </w:rPr>
              <w:t xml:space="preserve">rams, equity/success messaging, </w:t>
            </w:r>
            <w:r w:rsidRPr="002D662B">
              <w:rPr>
                <w:rFonts w:asciiTheme="majorHAnsi" w:hAnsiTheme="majorHAnsi" w:cstheme="majorHAnsi"/>
                <w:sz w:val="16"/>
                <w:szCs w:val="16"/>
              </w:rPr>
              <w:t>etc.)</w:t>
            </w:r>
          </w:p>
        </w:tc>
        <w:tc>
          <w:tcPr>
            <w:tcW w:w="4251" w:type="dxa"/>
          </w:tcPr>
          <w:p w14:paraId="34697899" w14:textId="51B64F6F" w:rsidR="00D20E06" w:rsidRPr="00B60ECC" w:rsidRDefault="00D20E06" w:rsidP="00B60ECC">
            <w:pPr>
              <w:rPr>
                <w:rFonts w:asciiTheme="majorHAnsi" w:hAnsiTheme="majorHAnsi" w:cstheme="majorHAnsi"/>
                <w:sz w:val="19"/>
                <w:szCs w:val="19"/>
              </w:rPr>
            </w:pPr>
            <w:r w:rsidRPr="00B60ECC">
              <w:rPr>
                <w:rFonts w:asciiTheme="majorHAnsi" w:hAnsiTheme="majorHAnsi" w:cstheme="majorHAnsi"/>
                <w:b/>
                <w:sz w:val="19"/>
                <w:szCs w:val="19"/>
              </w:rPr>
              <w:t>Technology Access for Students</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(programs, systems, apps, hardware, devices)</w:t>
            </w:r>
          </w:p>
        </w:tc>
        <w:tc>
          <w:tcPr>
            <w:tcW w:w="4208" w:type="dxa"/>
          </w:tcPr>
          <w:p w14:paraId="4D445E85" w14:textId="3B81F1B2" w:rsidR="00D20E06" w:rsidRPr="00B60ECC" w:rsidRDefault="00D20E06" w:rsidP="00D20E06">
            <w:pPr>
              <w:rPr>
                <w:rFonts w:asciiTheme="majorHAnsi" w:hAnsiTheme="majorHAnsi" w:cstheme="majorHAnsi"/>
                <w:b/>
                <w:sz w:val="19"/>
                <w:szCs w:val="19"/>
              </w:rPr>
            </w:pPr>
            <w:r w:rsidRPr="00B60ECC">
              <w:rPr>
                <w:rFonts w:asciiTheme="majorHAnsi" w:hAnsiTheme="majorHAnsi" w:cstheme="majorHAnsi"/>
                <w:b/>
                <w:sz w:val="19"/>
                <w:szCs w:val="19"/>
              </w:rPr>
              <w:t xml:space="preserve">Textbook Access </w:t>
            </w:r>
          </w:p>
        </w:tc>
      </w:tr>
      <w:tr w:rsidR="00D20E06" w14:paraId="72E57D2D" w14:textId="77777777" w:rsidTr="00230D2C">
        <w:tc>
          <w:tcPr>
            <w:tcW w:w="4271" w:type="dxa"/>
          </w:tcPr>
          <w:p w14:paraId="698A75E1" w14:textId="4FDDF9E8" w:rsidR="00D20E06" w:rsidRPr="00B60ECC" w:rsidRDefault="00D20E06" w:rsidP="00D20E06">
            <w:pPr>
              <w:rPr>
                <w:rFonts w:asciiTheme="majorHAnsi" w:hAnsiTheme="majorHAnsi" w:cstheme="majorHAnsi"/>
                <w:b/>
                <w:sz w:val="19"/>
                <w:szCs w:val="19"/>
              </w:rPr>
            </w:pPr>
            <w:r w:rsidRPr="00B60ECC">
              <w:rPr>
                <w:rFonts w:asciiTheme="majorHAnsi" w:hAnsiTheme="majorHAnsi" w:cstheme="majorHAnsi"/>
                <w:b/>
                <w:sz w:val="19"/>
                <w:szCs w:val="19"/>
              </w:rPr>
              <w:t>Transportation</w:t>
            </w:r>
          </w:p>
        </w:tc>
        <w:tc>
          <w:tcPr>
            <w:tcW w:w="4251" w:type="dxa"/>
          </w:tcPr>
          <w:p w14:paraId="7FD92B3A" w14:textId="1F6ED765" w:rsidR="00D20E06" w:rsidRPr="00B60ECC" w:rsidRDefault="00D20E06" w:rsidP="00D20E06">
            <w:pPr>
              <w:rPr>
                <w:rFonts w:asciiTheme="majorHAnsi" w:hAnsiTheme="majorHAnsi" w:cstheme="majorHAnsi"/>
                <w:sz w:val="19"/>
                <w:szCs w:val="19"/>
              </w:rPr>
            </w:pPr>
            <w:r w:rsidRPr="00B60ECC">
              <w:rPr>
                <w:rFonts w:asciiTheme="majorHAnsi" w:hAnsiTheme="majorHAnsi" w:cstheme="majorHAnsi"/>
                <w:b/>
                <w:sz w:val="19"/>
                <w:szCs w:val="19"/>
              </w:rPr>
              <w:t>Tutoring</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(traditional academic support services)</w:t>
            </w:r>
          </w:p>
        </w:tc>
        <w:tc>
          <w:tcPr>
            <w:tcW w:w="4208" w:type="dxa"/>
          </w:tcPr>
          <w:p w14:paraId="495C3EE4" w14:textId="22F4851D" w:rsidR="00D20E06" w:rsidRPr="00B60ECC" w:rsidRDefault="00D20E06" w:rsidP="00B60ECC">
            <w:pPr>
              <w:rPr>
                <w:rFonts w:asciiTheme="majorHAnsi" w:hAnsiTheme="majorHAnsi" w:cstheme="majorHAnsi"/>
                <w:sz w:val="19"/>
                <w:szCs w:val="19"/>
              </w:rPr>
            </w:pPr>
            <w:r w:rsidRPr="00B60ECC">
              <w:rPr>
                <w:rFonts w:asciiTheme="majorHAnsi" w:hAnsiTheme="majorHAnsi" w:cstheme="majorHAnsi"/>
                <w:b/>
                <w:sz w:val="19"/>
                <w:szCs w:val="19"/>
              </w:rPr>
              <w:t>University Field Trips</w:t>
            </w:r>
            <w:r w:rsidRPr="00B60ECC">
              <w:rPr>
                <w:rFonts w:asciiTheme="majorHAnsi" w:hAnsiTheme="majorHAnsi" w:cstheme="majorHAnsi"/>
                <w:sz w:val="19"/>
                <w:szCs w:val="19"/>
              </w:rPr>
              <w:t xml:space="preserve"> </w:t>
            </w:r>
            <w:r w:rsidRPr="002D662B">
              <w:rPr>
                <w:rFonts w:asciiTheme="majorHAnsi" w:hAnsiTheme="majorHAnsi" w:cstheme="majorHAnsi"/>
                <w:sz w:val="16"/>
                <w:szCs w:val="16"/>
              </w:rPr>
              <w:t>(group visits to other local colleges and universities)</w:t>
            </w:r>
          </w:p>
        </w:tc>
      </w:tr>
      <w:tr w:rsidR="00D20E06" w14:paraId="403BA50F" w14:textId="77777777" w:rsidTr="00230D2C">
        <w:tc>
          <w:tcPr>
            <w:tcW w:w="4271" w:type="dxa"/>
          </w:tcPr>
          <w:p w14:paraId="0056AB6B" w14:textId="1C45B04B" w:rsidR="00D20E06" w:rsidRPr="00B60ECC" w:rsidRDefault="00D20E06" w:rsidP="00B60ECC">
            <w:pPr>
              <w:rPr>
                <w:rFonts w:asciiTheme="majorHAnsi" w:hAnsiTheme="majorHAnsi" w:cstheme="majorHAnsi"/>
                <w:sz w:val="19"/>
                <w:szCs w:val="19"/>
              </w:rPr>
            </w:pPr>
            <w:r w:rsidRPr="00B60ECC">
              <w:rPr>
                <w:rFonts w:asciiTheme="majorHAnsi" w:hAnsiTheme="majorHAnsi" w:cstheme="majorHAnsi"/>
                <w:b/>
                <w:sz w:val="19"/>
                <w:szCs w:val="19"/>
              </w:rPr>
              <w:t>Other</w:t>
            </w:r>
            <w:r w:rsidRPr="00B60ECC">
              <w:rPr>
                <w:rFonts w:asciiTheme="majorHAnsi" w:hAnsiTheme="majorHAnsi" w:cstheme="majorHAnsi"/>
                <w:sz w:val="19"/>
                <w:szCs w:val="19"/>
              </w:rPr>
              <w:t xml:space="preserve"> (please specify)</w:t>
            </w:r>
          </w:p>
        </w:tc>
        <w:tc>
          <w:tcPr>
            <w:tcW w:w="4251" w:type="dxa"/>
          </w:tcPr>
          <w:p w14:paraId="17FAD8A7" w14:textId="77777777" w:rsidR="00D20E06" w:rsidRPr="00B60ECC" w:rsidRDefault="00D20E06" w:rsidP="00D20E06">
            <w:pPr>
              <w:rPr>
                <w:rFonts w:asciiTheme="majorHAnsi" w:hAnsiTheme="majorHAnsi" w:cstheme="majorHAnsi"/>
                <w:sz w:val="19"/>
                <w:szCs w:val="19"/>
              </w:rPr>
            </w:pPr>
          </w:p>
        </w:tc>
        <w:tc>
          <w:tcPr>
            <w:tcW w:w="4208" w:type="dxa"/>
          </w:tcPr>
          <w:p w14:paraId="0D563BAA" w14:textId="77777777" w:rsidR="00D20E06" w:rsidRPr="00B60ECC" w:rsidRDefault="00D20E06" w:rsidP="00D20E06">
            <w:pPr>
              <w:rPr>
                <w:rFonts w:asciiTheme="majorHAnsi" w:hAnsiTheme="majorHAnsi" w:cstheme="majorHAnsi"/>
                <w:sz w:val="19"/>
                <w:szCs w:val="19"/>
              </w:rPr>
            </w:pPr>
          </w:p>
        </w:tc>
      </w:tr>
    </w:tbl>
    <w:p w14:paraId="2E99EB23" w14:textId="2A6F1398" w:rsidR="00D2795E" w:rsidRDefault="00D2795E" w:rsidP="00C72980">
      <w:pPr>
        <w:pStyle w:val="Default"/>
        <w:spacing w:after="120"/>
        <w:rPr>
          <w:rFonts w:asciiTheme="majorHAnsi" w:hAnsiTheme="majorHAnsi" w:cstheme="majorHAnsi"/>
          <w:u w:val="single"/>
        </w:rPr>
      </w:pPr>
    </w:p>
    <w:p w14:paraId="024F8178" w14:textId="573B42C1" w:rsidR="000F4CC1" w:rsidRDefault="000F4CC1" w:rsidP="00C72980">
      <w:pPr>
        <w:pStyle w:val="Default"/>
        <w:spacing w:after="120"/>
        <w:rPr>
          <w:rFonts w:asciiTheme="majorHAnsi" w:hAnsiTheme="majorHAnsi" w:cstheme="majorHAnsi"/>
          <w:u w:val="single"/>
        </w:rPr>
      </w:pPr>
    </w:p>
    <w:p w14:paraId="177CD383" w14:textId="3FB14C76" w:rsidR="000F4CC1" w:rsidRDefault="000F4CC1" w:rsidP="00C72980">
      <w:pPr>
        <w:pStyle w:val="Default"/>
        <w:spacing w:after="120"/>
        <w:rPr>
          <w:rFonts w:asciiTheme="majorHAnsi" w:hAnsiTheme="majorHAnsi" w:cstheme="majorHAnsi"/>
          <w:u w:val="single"/>
        </w:rPr>
      </w:pPr>
    </w:p>
    <w:p w14:paraId="0FCF1E6A" w14:textId="7882C3C9" w:rsidR="000F4CC1" w:rsidRDefault="000F4CC1" w:rsidP="00C72980">
      <w:pPr>
        <w:pStyle w:val="Default"/>
        <w:spacing w:after="120"/>
        <w:rPr>
          <w:rFonts w:asciiTheme="majorHAnsi" w:hAnsiTheme="majorHAnsi" w:cstheme="majorHAnsi"/>
          <w:u w:val="single"/>
        </w:rPr>
      </w:pPr>
    </w:p>
    <w:p w14:paraId="4B9DE2D1" w14:textId="77777777" w:rsidR="000F4CC1" w:rsidRDefault="000F4CC1" w:rsidP="00C72980">
      <w:pPr>
        <w:pStyle w:val="Default"/>
        <w:spacing w:after="120"/>
        <w:rPr>
          <w:rFonts w:asciiTheme="majorHAnsi" w:hAnsiTheme="majorHAnsi" w:cstheme="majorHAnsi"/>
          <w:u w:val="single"/>
        </w:rPr>
      </w:pPr>
    </w:p>
    <w:p w14:paraId="3BA85879" w14:textId="77777777" w:rsidR="00C72980" w:rsidRPr="00C53B6A" w:rsidRDefault="00C72980" w:rsidP="00C72980">
      <w:pPr>
        <w:pStyle w:val="Default"/>
        <w:spacing w:after="120"/>
        <w:rPr>
          <w:rFonts w:asciiTheme="majorHAnsi" w:hAnsiTheme="majorHAnsi" w:cstheme="majorHAnsi"/>
        </w:rPr>
      </w:pPr>
      <w:r w:rsidRPr="00B60ECC">
        <w:rPr>
          <w:rFonts w:asciiTheme="majorHAnsi" w:hAnsiTheme="majorHAnsi" w:cstheme="majorHAnsi"/>
          <w:u w:val="single"/>
        </w:rPr>
        <w:t>For each of the groups</w:t>
      </w:r>
      <w:r>
        <w:rPr>
          <w:rFonts w:asciiTheme="majorHAnsi" w:hAnsiTheme="majorHAnsi" w:cstheme="majorHAnsi"/>
        </w:rPr>
        <w:t xml:space="preserve"> you selected on the Metrics step</w:t>
      </w:r>
      <w:r w:rsidRPr="00C53B6A">
        <w:rPr>
          <w:rFonts w:asciiTheme="majorHAnsi" w:hAnsiTheme="majorHAnsi" w:cstheme="majorHAnsi"/>
        </w:rPr>
        <w:t xml:space="preserve">, please </w:t>
      </w:r>
      <w:r w:rsidRPr="00B60ECC">
        <w:rPr>
          <w:rFonts w:asciiTheme="majorHAnsi" w:hAnsiTheme="majorHAnsi" w:cstheme="majorHAnsi"/>
          <w:u w:val="single"/>
        </w:rPr>
        <w:t>choose between 1 and 3 activities to report on</w:t>
      </w:r>
      <w:r w:rsidRPr="00C53B6A">
        <w:rPr>
          <w:rFonts w:asciiTheme="majorHAnsi" w:hAnsiTheme="majorHAnsi" w:cstheme="majorHAnsi"/>
        </w:rPr>
        <w:t xml:space="preserve">.  The activities </w:t>
      </w:r>
      <w:r>
        <w:rPr>
          <w:rFonts w:asciiTheme="majorHAnsi" w:hAnsiTheme="majorHAnsi" w:cstheme="majorHAnsi"/>
        </w:rPr>
        <w:t>that your college associated with each group in its Student Equity Plan will be displayed in a drop-down menu on the screen</w:t>
      </w:r>
      <w:r w:rsidRPr="00C53B6A">
        <w:rPr>
          <w:rFonts w:asciiTheme="majorHAnsi" w:hAnsiTheme="majorHAnsi" w:cstheme="majorHAnsi"/>
        </w:rPr>
        <w:t>.</w:t>
      </w:r>
    </w:p>
    <w:p w14:paraId="0790FCDA" w14:textId="24D46C7F" w:rsidR="00EF6C5B" w:rsidRPr="00C72980" w:rsidRDefault="00C72980" w:rsidP="00C72980">
      <w:pPr>
        <w:pStyle w:val="Default"/>
        <w:numPr>
          <w:ilvl w:val="0"/>
          <w:numId w:val="35"/>
        </w:numPr>
        <w:rPr>
          <w:rFonts w:asciiTheme="majorHAnsi" w:hAnsiTheme="majorHAnsi" w:cstheme="majorHAnsi"/>
          <w:spacing w:val="-4"/>
        </w:rPr>
      </w:pPr>
      <w:r w:rsidRPr="00B60ECC">
        <w:rPr>
          <w:rFonts w:asciiTheme="majorHAnsi" w:hAnsiTheme="majorHAnsi" w:cstheme="majorHAnsi"/>
          <w:spacing w:val="-4"/>
        </w:rPr>
        <w:t xml:space="preserve">After selecting an activity, “tag” it with category titles that describe the activity (listed below). You may select multiple category titles. </w:t>
      </w:r>
    </w:p>
    <w:p w14:paraId="139AF2D3" w14:textId="7082AA93" w:rsidR="00B60ECC" w:rsidRDefault="00B60ECC" w:rsidP="00BF0C5E">
      <w:pPr>
        <w:pStyle w:val="Default"/>
        <w:numPr>
          <w:ilvl w:val="0"/>
          <w:numId w:val="35"/>
        </w:numPr>
        <w:rPr>
          <w:rFonts w:asciiTheme="majorHAnsi" w:hAnsiTheme="majorHAnsi" w:cstheme="majorHAnsi"/>
        </w:rPr>
      </w:pPr>
      <w:r>
        <w:rPr>
          <w:rFonts w:asciiTheme="majorHAnsi" w:hAnsiTheme="majorHAnsi" w:cstheme="majorHAnsi"/>
        </w:rPr>
        <w:t>Next</w:t>
      </w:r>
      <w:r w:rsidRPr="00B60ECC">
        <w:rPr>
          <w:rFonts w:asciiTheme="majorHAnsi" w:hAnsiTheme="majorHAnsi" w:cstheme="majorHAnsi"/>
        </w:rPr>
        <w:t xml:space="preserve"> assign</w:t>
      </w:r>
      <w:r w:rsidR="00C53B6A" w:rsidRPr="00B60ECC">
        <w:rPr>
          <w:rFonts w:asciiTheme="majorHAnsi" w:hAnsiTheme="majorHAnsi" w:cstheme="majorHAnsi"/>
        </w:rPr>
        <w:t xml:space="preserve"> </w:t>
      </w:r>
      <w:r>
        <w:rPr>
          <w:rFonts w:asciiTheme="majorHAnsi" w:hAnsiTheme="majorHAnsi" w:cstheme="majorHAnsi"/>
        </w:rPr>
        <w:t>an</w:t>
      </w:r>
      <w:r w:rsidR="00C53B6A" w:rsidRPr="00B60ECC">
        <w:rPr>
          <w:rFonts w:asciiTheme="majorHAnsi" w:hAnsiTheme="majorHAnsi" w:cstheme="majorHAnsi"/>
        </w:rPr>
        <w:t xml:space="preserve"> Implementation Status </w:t>
      </w:r>
      <w:r w:rsidRPr="00B60ECC">
        <w:rPr>
          <w:rFonts w:asciiTheme="majorHAnsi" w:hAnsiTheme="majorHAnsi" w:cstheme="majorHAnsi"/>
        </w:rPr>
        <w:t xml:space="preserve">to the activity: </w:t>
      </w:r>
      <w:r w:rsidR="002174B3">
        <w:rPr>
          <w:rFonts w:asciiTheme="majorHAnsi" w:hAnsiTheme="majorHAnsi" w:cstheme="majorHAnsi"/>
        </w:rPr>
        <w:t>Planning to Implement</w:t>
      </w:r>
      <w:r>
        <w:rPr>
          <w:rFonts w:asciiTheme="majorHAnsi" w:hAnsiTheme="majorHAnsi" w:cstheme="majorHAnsi"/>
        </w:rPr>
        <w:t xml:space="preserve">, </w:t>
      </w:r>
      <w:r w:rsidRPr="00B60ECC">
        <w:rPr>
          <w:rFonts w:asciiTheme="majorHAnsi" w:hAnsiTheme="majorHAnsi" w:cstheme="majorHAnsi"/>
          <w:i/>
        </w:rPr>
        <w:t>Implementation in Progress</w:t>
      </w:r>
      <w:r>
        <w:rPr>
          <w:rFonts w:asciiTheme="majorHAnsi" w:hAnsiTheme="majorHAnsi" w:cstheme="majorHAnsi"/>
        </w:rPr>
        <w:t xml:space="preserve">, or </w:t>
      </w:r>
      <w:r w:rsidRPr="00B60ECC">
        <w:rPr>
          <w:rFonts w:asciiTheme="majorHAnsi" w:hAnsiTheme="majorHAnsi" w:cstheme="majorHAnsi"/>
          <w:i/>
        </w:rPr>
        <w:t>Fully Implemented</w:t>
      </w:r>
      <w:r>
        <w:rPr>
          <w:rFonts w:asciiTheme="majorHAnsi" w:hAnsiTheme="majorHAnsi" w:cstheme="majorHAnsi"/>
        </w:rPr>
        <w:t>.</w:t>
      </w:r>
    </w:p>
    <w:p w14:paraId="3BABB751" w14:textId="6096D98D" w:rsidR="00C53B6A" w:rsidRDefault="00B60ECC" w:rsidP="00BF0C5E">
      <w:pPr>
        <w:pStyle w:val="Default"/>
        <w:numPr>
          <w:ilvl w:val="0"/>
          <w:numId w:val="35"/>
        </w:numPr>
        <w:rPr>
          <w:rFonts w:asciiTheme="majorHAnsi" w:hAnsiTheme="majorHAnsi" w:cstheme="majorHAnsi"/>
        </w:rPr>
      </w:pPr>
      <w:r w:rsidRPr="00B60ECC">
        <w:rPr>
          <w:rFonts w:asciiTheme="majorHAnsi" w:hAnsiTheme="majorHAnsi" w:cstheme="majorHAnsi"/>
        </w:rPr>
        <w:t>If desired, y</w:t>
      </w:r>
      <w:r w:rsidR="00C53B6A" w:rsidRPr="00B60ECC">
        <w:rPr>
          <w:rFonts w:asciiTheme="majorHAnsi" w:hAnsiTheme="majorHAnsi" w:cstheme="majorHAnsi"/>
        </w:rPr>
        <w:t xml:space="preserve">ou may </w:t>
      </w:r>
      <w:r w:rsidRPr="00B60ECC">
        <w:rPr>
          <w:rFonts w:asciiTheme="majorHAnsi" w:hAnsiTheme="majorHAnsi" w:cstheme="majorHAnsi"/>
        </w:rPr>
        <w:t>add and report on additional activities under this DI group</w:t>
      </w:r>
      <w:r>
        <w:rPr>
          <w:rFonts w:asciiTheme="majorHAnsi" w:hAnsiTheme="majorHAnsi" w:cstheme="majorHAnsi"/>
        </w:rPr>
        <w:t>, following the same process above.</w:t>
      </w:r>
    </w:p>
    <w:p w14:paraId="50F55217" w14:textId="77777777" w:rsidR="00D2795E" w:rsidRDefault="00D2795E" w:rsidP="00C53B6A">
      <w:pPr>
        <w:pStyle w:val="Default"/>
        <w:rPr>
          <w:rFonts w:asciiTheme="majorHAnsi" w:hAnsiTheme="majorHAnsi" w:cstheme="majorHAnsi"/>
          <w:i/>
          <w:sz w:val="20"/>
          <w:szCs w:val="20"/>
        </w:rPr>
      </w:pPr>
    </w:p>
    <w:p w14:paraId="2E9CC3EA" w14:textId="77777777" w:rsidR="00D2795E" w:rsidRDefault="00D2795E" w:rsidP="00C53B6A">
      <w:pPr>
        <w:pStyle w:val="Default"/>
        <w:rPr>
          <w:rFonts w:asciiTheme="majorHAnsi" w:hAnsiTheme="majorHAnsi" w:cstheme="majorHAnsi"/>
          <w:i/>
          <w:sz w:val="20"/>
          <w:szCs w:val="20"/>
        </w:rPr>
      </w:pPr>
    </w:p>
    <w:p w14:paraId="7AB43DC6" w14:textId="3FC193AC" w:rsidR="00C53B6A" w:rsidRDefault="00C53B6A" w:rsidP="00C53B6A">
      <w:pPr>
        <w:pStyle w:val="Default"/>
        <w:rPr>
          <w:rFonts w:asciiTheme="majorHAnsi" w:hAnsiTheme="majorHAnsi" w:cstheme="majorHAnsi"/>
          <w:i/>
          <w:sz w:val="20"/>
          <w:szCs w:val="20"/>
        </w:rPr>
      </w:pPr>
      <w:r w:rsidRPr="00A6621F">
        <w:rPr>
          <w:rFonts w:asciiTheme="majorHAnsi" w:hAnsiTheme="majorHAnsi" w:cstheme="majorHAnsi"/>
          <w:i/>
          <w:sz w:val="20"/>
          <w:szCs w:val="20"/>
        </w:rPr>
        <w:t xml:space="preserve">If you would like to document the </w:t>
      </w:r>
      <w:r>
        <w:rPr>
          <w:rFonts w:asciiTheme="majorHAnsi" w:hAnsiTheme="majorHAnsi" w:cstheme="majorHAnsi"/>
          <w:i/>
          <w:sz w:val="20"/>
          <w:szCs w:val="20"/>
        </w:rPr>
        <w:t>activities</w:t>
      </w:r>
      <w:r w:rsidRPr="00A6621F">
        <w:rPr>
          <w:rFonts w:asciiTheme="majorHAnsi" w:hAnsiTheme="majorHAnsi" w:cstheme="majorHAnsi"/>
          <w:i/>
          <w:sz w:val="20"/>
          <w:szCs w:val="20"/>
        </w:rPr>
        <w:t xml:space="preserve"> your college plans to </w:t>
      </w:r>
      <w:r>
        <w:rPr>
          <w:rFonts w:asciiTheme="majorHAnsi" w:hAnsiTheme="majorHAnsi" w:cstheme="majorHAnsi"/>
          <w:i/>
          <w:sz w:val="20"/>
          <w:szCs w:val="20"/>
        </w:rPr>
        <w:t>report i</w:t>
      </w:r>
      <w:r w:rsidRPr="00A6621F">
        <w:rPr>
          <w:rFonts w:asciiTheme="majorHAnsi" w:hAnsiTheme="majorHAnsi" w:cstheme="majorHAnsi"/>
          <w:i/>
          <w:sz w:val="20"/>
          <w:szCs w:val="20"/>
        </w:rPr>
        <w:t xml:space="preserve">n the </w:t>
      </w:r>
      <w:r>
        <w:rPr>
          <w:rFonts w:asciiTheme="majorHAnsi" w:hAnsiTheme="majorHAnsi" w:cstheme="majorHAnsi"/>
          <w:i/>
          <w:sz w:val="20"/>
          <w:szCs w:val="20"/>
        </w:rPr>
        <w:t>Activities step</w:t>
      </w:r>
      <w:r w:rsidRPr="00A6621F">
        <w:rPr>
          <w:rFonts w:asciiTheme="majorHAnsi" w:hAnsiTheme="majorHAnsi" w:cstheme="majorHAnsi"/>
          <w:i/>
          <w:sz w:val="20"/>
          <w:szCs w:val="20"/>
        </w:rPr>
        <w:t>, you may list them here</w:t>
      </w:r>
      <w:r>
        <w:rPr>
          <w:rFonts w:asciiTheme="majorHAnsi" w:hAnsiTheme="majorHAnsi" w:cstheme="majorHAnsi"/>
          <w:i/>
          <w:sz w:val="20"/>
          <w:szCs w:val="20"/>
        </w:rPr>
        <w:t>.</w:t>
      </w:r>
    </w:p>
    <w:p w14:paraId="6FB2C997" w14:textId="77777777" w:rsidR="00C53B6A" w:rsidRPr="00A6621F" w:rsidRDefault="00C53B6A" w:rsidP="00C53B6A">
      <w:pPr>
        <w:pStyle w:val="Default"/>
        <w:rPr>
          <w:rFonts w:asciiTheme="majorHAnsi" w:hAnsiTheme="majorHAnsi" w:cstheme="majorHAnsi"/>
          <w:i/>
          <w:sz w:val="10"/>
          <w:szCs w:val="10"/>
        </w:rPr>
      </w:pPr>
    </w:p>
    <w:tbl>
      <w:tblPr>
        <w:tblStyle w:val="TableGrid"/>
        <w:tblW w:w="0" w:type="auto"/>
        <w:tblLook w:val="04A0" w:firstRow="1" w:lastRow="0" w:firstColumn="1" w:lastColumn="0" w:noHBand="0" w:noVBand="1"/>
      </w:tblPr>
      <w:tblGrid>
        <w:gridCol w:w="4315"/>
        <w:gridCol w:w="6480"/>
        <w:gridCol w:w="2155"/>
      </w:tblGrid>
      <w:tr w:rsidR="00C53B6A" w14:paraId="1F2628BA" w14:textId="77777777" w:rsidTr="000024CE">
        <w:trPr>
          <w:trHeight w:val="288"/>
        </w:trPr>
        <w:tc>
          <w:tcPr>
            <w:tcW w:w="12950" w:type="dxa"/>
            <w:gridSpan w:val="3"/>
            <w:shd w:val="clear" w:color="auto" w:fill="DBE5F1" w:themeFill="accent1" w:themeFillTint="33"/>
            <w:vAlign w:val="center"/>
          </w:tcPr>
          <w:p w14:paraId="7094FFCC" w14:textId="3C07F8E9" w:rsidR="00C53B6A" w:rsidRPr="00A902AE" w:rsidRDefault="00C53B6A" w:rsidP="00E67E92">
            <w:pPr>
              <w:pStyle w:val="Default"/>
              <w:rPr>
                <w:rFonts w:asciiTheme="majorHAnsi" w:hAnsiTheme="majorHAnsi" w:cstheme="majorHAnsi"/>
                <w:b/>
                <w:sz w:val="20"/>
                <w:szCs w:val="20"/>
              </w:rPr>
            </w:pPr>
            <w:r w:rsidRPr="00A902AE">
              <w:rPr>
                <w:rFonts w:asciiTheme="majorHAnsi" w:hAnsiTheme="majorHAnsi" w:cstheme="majorHAnsi"/>
                <w:b/>
                <w:sz w:val="20"/>
                <w:szCs w:val="20"/>
              </w:rPr>
              <w:t>Demographic</w:t>
            </w:r>
            <w:r>
              <w:rPr>
                <w:rFonts w:asciiTheme="majorHAnsi" w:hAnsiTheme="majorHAnsi" w:cstheme="majorHAnsi"/>
                <w:b/>
                <w:sz w:val="20"/>
                <w:szCs w:val="20"/>
              </w:rPr>
              <w:t>/</w:t>
            </w:r>
            <w:r w:rsidRPr="00A902AE">
              <w:rPr>
                <w:rFonts w:asciiTheme="majorHAnsi" w:hAnsiTheme="majorHAnsi" w:cstheme="majorHAnsi"/>
                <w:b/>
                <w:sz w:val="20"/>
                <w:szCs w:val="20"/>
              </w:rPr>
              <w:t>Gender</w:t>
            </w:r>
            <w:r>
              <w:rPr>
                <w:rFonts w:asciiTheme="majorHAnsi" w:hAnsiTheme="majorHAnsi" w:cstheme="majorHAnsi"/>
                <w:b/>
                <w:sz w:val="20"/>
                <w:szCs w:val="20"/>
              </w:rPr>
              <w:t>/</w:t>
            </w:r>
            <w:r w:rsidRPr="00A902AE">
              <w:rPr>
                <w:rFonts w:asciiTheme="majorHAnsi" w:hAnsiTheme="majorHAnsi" w:cstheme="majorHAnsi"/>
                <w:b/>
                <w:sz w:val="20"/>
                <w:szCs w:val="20"/>
              </w:rPr>
              <w:t>Metric</w:t>
            </w:r>
            <w:r w:rsidR="000F760A">
              <w:rPr>
                <w:rFonts w:asciiTheme="majorHAnsi" w:hAnsiTheme="majorHAnsi" w:cstheme="majorHAnsi"/>
                <w:b/>
                <w:sz w:val="20"/>
                <w:szCs w:val="20"/>
              </w:rPr>
              <w:t>:</w:t>
            </w:r>
            <w:r w:rsidR="005D6EF9">
              <w:rPr>
                <w:rFonts w:asciiTheme="majorHAnsi" w:hAnsiTheme="majorHAnsi" w:cstheme="majorHAnsi"/>
                <w:b/>
                <w:sz w:val="20"/>
                <w:szCs w:val="20"/>
              </w:rPr>
              <w:t xml:space="preserve">     </w:t>
            </w:r>
            <w:r w:rsidR="000F760A" w:rsidRPr="00A902AE">
              <w:rPr>
                <w:rFonts w:asciiTheme="majorHAnsi" w:hAnsiTheme="majorHAnsi" w:cstheme="majorHAnsi"/>
                <w:sz w:val="20"/>
                <w:szCs w:val="20"/>
              </w:rPr>
              <w:t>Black or African American</w:t>
            </w:r>
            <w:r w:rsidR="00D2795E">
              <w:rPr>
                <w:rFonts w:asciiTheme="majorHAnsi" w:hAnsiTheme="majorHAnsi" w:cstheme="majorHAnsi"/>
                <w:sz w:val="20"/>
                <w:szCs w:val="20"/>
              </w:rPr>
              <w:t xml:space="preserve"> </w:t>
            </w:r>
            <w:r w:rsidR="000F760A">
              <w:rPr>
                <w:rFonts w:asciiTheme="majorHAnsi" w:hAnsiTheme="majorHAnsi" w:cstheme="majorHAnsi"/>
                <w:sz w:val="20"/>
                <w:szCs w:val="20"/>
              </w:rPr>
              <w:t xml:space="preserve">/ </w:t>
            </w:r>
            <w:r w:rsidR="00B60ECC">
              <w:rPr>
                <w:rFonts w:asciiTheme="majorHAnsi" w:hAnsiTheme="majorHAnsi" w:cstheme="majorHAnsi"/>
                <w:sz w:val="20"/>
                <w:szCs w:val="20"/>
              </w:rPr>
              <w:t xml:space="preserve">     </w:t>
            </w:r>
            <w:r w:rsidR="005D6EF9">
              <w:rPr>
                <w:rFonts w:asciiTheme="majorHAnsi" w:hAnsiTheme="majorHAnsi" w:cstheme="majorHAnsi"/>
                <w:sz w:val="20"/>
                <w:szCs w:val="20"/>
              </w:rPr>
              <w:t>M</w:t>
            </w:r>
            <w:r w:rsidR="00B60ECC">
              <w:rPr>
                <w:rFonts w:asciiTheme="majorHAnsi" w:hAnsiTheme="majorHAnsi" w:cstheme="majorHAnsi"/>
                <w:sz w:val="20"/>
                <w:szCs w:val="20"/>
              </w:rPr>
              <w:t xml:space="preserve">      </w:t>
            </w:r>
            <w:r w:rsidR="000F760A">
              <w:rPr>
                <w:rFonts w:asciiTheme="majorHAnsi" w:hAnsiTheme="majorHAnsi" w:cstheme="majorHAnsi"/>
                <w:sz w:val="20"/>
                <w:szCs w:val="20"/>
              </w:rPr>
              <w:t>/</w:t>
            </w:r>
            <w:r w:rsidR="00AD69CC">
              <w:rPr>
                <w:rFonts w:asciiTheme="majorHAnsi" w:hAnsiTheme="majorHAnsi" w:cstheme="majorHAnsi"/>
                <w:sz w:val="20"/>
                <w:szCs w:val="20"/>
              </w:rPr>
              <w:t xml:space="preserve"> </w:t>
            </w:r>
            <w:r w:rsidR="00E67E92">
              <w:rPr>
                <w:rFonts w:asciiTheme="majorHAnsi" w:hAnsiTheme="majorHAnsi" w:cstheme="majorHAnsi"/>
                <w:sz w:val="20"/>
                <w:szCs w:val="20"/>
              </w:rPr>
              <w:t>Retained from Fall to Spring at the Same College</w:t>
            </w:r>
          </w:p>
        </w:tc>
      </w:tr>
      <w:tr w:rsidR="00C53B6A" w14:paraId="69B7FF4B" w14:textId="77777777" w:rsidTr="000024CE">
        <w:trPr>
          <w:trHeight w:val="288"/>
        </w:trPr>
        <w:tc>
          <w:tcPr>
            <w:tcW w:w="4315" w:type="dxa"/>
            <w:vAlign w:val="center"/>
          </w:tcPr>
          <w:p w14:paraId="15F5258A" w14:textId="2C823521" w:rsidR="00C53B6A" w:rsidRPr="000F760A" w:rsidRDefault="000F760A"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Activity Title</w:t>
            </w:r>
            <w:r w:rsidR="000F429C">
              <w:rPr>
                <w:rFonts w:asciiTheme="majorHAnsi" w:hAnsiTheme="majorHAnsi" w:cstheme="majorHAnsi"/>
                <w:b/>
                <w:sz w:val="20"/>
                <w:szCs w:val="20"/>
              </w:rPr>
              <w:t xml:space="preserve"> </w:t>
            </w:r>
            <w:r w:rsidR="000F429C" w:rsidRPr="000F429C">
              <w:rPr>
                <w:rFonts w:asciiTheme="majorHAnsi" w:hAnsiTheme="majorHAnsi" w:cstheme="majorHAnsi"/>
                <w:i/>
                <w:sz w:val="20"/>
                <w:szCs w:val="20"/>
              </w:rPr>
              <w:t>(choose between 1 and 3)</w:t>
            </w:r>
          </w:p>
        </w:tc>
        <w:tc>
          <w:tcPr>
            <w:tcW w:w="6480" w:type="dxa"/>
            <w:vAlign w:val="center"/>
          </w:tcPr>
          <w:p w14:paraId="78ADDAEC" w14:textId="708AA684" w:rsidR="00C53B6A" w:rsidRPr="00A902AE" w:rsidRDefault="000F760A" w:rsidP="00BF0C5E">
            <w:pPr>
              <w:pStyle w:val="Default"/>
              <w:jc w:val="center"/>
              <w:rPr>
                <w:rFonts w:asciiTheme="majorHAnsi" w:hAnsiTheme="majorHAnsi" w:cstheme="majorHAnsi"/>
                <w:sz w:val="20"/>
                <w:szCs w:val="20"/>
              </w:rPr>
            </w:pPr>
            <w:r w:rsidRPr="000F760A">
              <w:rPr>
                <w:rFonts w:asciiTheme="majorHAnsi" w:hAnsiTheme="majorHAnsi" w:cstheme="majorHAnsi"/>
                <w:b/>
                <w:sz w:val="20"/>
                <w:szCs w:val="20"/>
              </w:rPr>
              <w:t>Categories</w:t>
            </w:r>
            <w:r>
              <w:rPr>
                <w:rFonts w:asciiTheme="majorHAnsi" w:hAnsiTheme="majorHAnsi" w:cstheme="majorHAnsi"/>
                <w:sz w:val="20"/>
                <w:szCs w:val="20"/>
              </w:rPr>
              <w:t xml:space="preserve"> </w:t>
            </w:r>
            <w:r w:rsidRPr="000F760A">
              <w:rPr>
                <w:rFonts w:asciiTheme="majorHAnsi" w:hAnsiTheme="majorHAnsi" w:cstheme="majorHAnsi"/>
                <w:i/>
                <w:sz w:val="20"/>
                <w:szCs w:val="20"/>
              </w:rPr>
              <w:t>(may add more than one)</w:t>
            </w:r>
          </w:p>
        </w:tc>
        <w:tc>
          <w:tcPr>
            <w:tcW w:w="2155" w:type="dxa"/>
            <w:vAlign w:val="center"/>
          </w:tcPr>
          <w:p w14:paraId="40B48DFD" w14:textId="2892C173" w:rsidR="00C53B6A" w:rsidRPr="000F760A" w:rsidRDefault="000F760A"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Implementation Status</w:t>
            </w:r>
          </w:p>
        </w:tc>
      </w:tr>
      <w:tr w:rsidR="00C53B6A" w14:paraId="0319554F" w14:textId="77777777" w:rsidTr="000024CE">
        <w:trPr>
          <w:trHeight w:val="288"/>
        </w:trPr>
        <w:tc>
          <w:tcPr>
            <w:tcW w:w="4315" w:type="dxa"/>
            <w:vAlign w:val="center"/>
          </w:tcPr>
          <w:p w14:paraId="0262D594" w14:textId="19035CD5" w:rsidR="00C53B6A" w:rsidRPr="00EF6C5B" w:rsidRDefault="00EF6C5B" w:rsidP="00EF6C5B">
            <w:pPr>
              <w:pStyle w:val="Default"/>
              <w:rPr>
                <w:rFonts w:asciiTheme="majorHAnsi" w:hAnsiTheme="majorHAnsi" w:cstheme="majorHAnsi"/>
                <w:sz w:val="20"/>
                <w:szCs w:val="20"/>
              </w:rPr>
            </w:pPr>
            <w:r w:rsidRPr="00EF6C5B">
              <w:rPr>
                <w:rFonts w:asciiTheme="majorHAnsi" w:hAnsiTheme="majorHAnsi" w:cstheme="majorHAnsi"/>
                <w:b/>
                <w:i/>
                <w:sz w:val="20"/>
                <w:szCs w:val="20"/>
              </w:rPr>
              <w:t>Integration of equity-focused programs</w:t>
            </w:r>
          </w:p>
        </w:tc>
        <w:tc>
          <w:tcPr>
            <w:tcW w:w="6480" w:type="dxa"/>
            <w:vAlign w:val="center"/>
          </w:tcPr>
          <w:p w14:paraId="24A83C40" w14:textId="75C82841" w:rsidR="00C53B6A" w:rsidRPr="00A902AE" w:rsidRDefault="000024CE" w:rsidP="00C72980">
            <w:pPr>
              <w:pStyle w:val="Default"/>
              <w:rPr>
                <w:rFonts w:asciiTheme="majorHAnsi" w:hAnsiTheme="majorHAnsi" w:cstheme="majorHAnsi"/>
                <w:sz w:val="20"/>
                <w:szCs w:val="20"/>
              </w:rPr>
            </w:pPr>
            <w:r>
              <w:rPr>
                <w:rFonts w:asciiTheme="majorHAnsi" w:hAnsiTheme="majorHAnsi" w:cstheme="majorHAnsi"/>
                <w:sz w:val="20"/>
                <w:szCs w:val="20"/>
              </w:rPr>
              <w:t>C</w:t>
            </w:r>
            <w:r w:rsidR="00CE13F9">
              <w:rPr>
                <w:rFonts w:asciiTheme="majorHAnsi" w:hAnsiTheme="majorHAnsi" w:cstheme="majorHAnsi"/>
                <w:sz w:val="20"/>
                <w:szCs w:val="20"/>
              </w:rPr>
              <w:t xml:space="preserve">ounseling, Intrusive </w:t>
            </w:r>
            <w:r>
              <w:rPr>
                <w:rFonts w:asciiTheme="majorHAnsi" w:hAnsiTheme="majorHAnsi" w:cstheme="majorHAnsi"/>
                <w:sz w:val="20"/>
                <w:szCs w:val="20"/>
              </w:rPr>
              <w:t>Case Management, Student Conferences</w:t>
            </w:r>
          </w:p>
        </w:tc>
        <w:tc>
          <w:tcPr>
            <w:tcW w:w="2155" w:type="dxa"/>
            <w:vAlign w:val="center"/>
          </w:tcPr>
          <w:p w14:paraId="651C208B" w14:textId="7A47C556" w:rsidR="00C53B6A" w:rsidRPr="00A902AE" w:rsidRDefault="00C72980" w:rsidP="00C72980">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C53B6A" w14:paraId="48257265" w14:textId="77777777" w:rsidTr="000024CE">
        <w:trPr>
          <w:trHeight w:val="288"/>
        </w:trPr>
        <w:tc>
          <w:tcPr>
            <w:tcW w:w="4315" w:type="dxa"/>
            <w:vAlign w:val="center"/>
          </w:tcPr>
          <w:p w14:paraId="7DEA5EE2" w14:textId="09947E72" w:rsidR="00C53B6A" w:rsidRPr="00C72980" w:rsidRDefault="00C72980" w:rsidP="00EF6C5B">
            <w:pPr>
              <w:pStyle w:val="Default"/>
              <w:rPr>
                <w:rFonts w:asciiTheme="majorHAnsi" w:hAnsiTheme="majorHAnsi" w:cstheme="majorHAnsi"/>
                <w:b/>
                <w:i/>
                <w:sz w:val="20"/>
                <w:szCs w:val="20"/>
              </w:rPr>
            </w:pPr>
            <w:r>
              <w:rPr>
                <w:rFonts w:asciiTheme="majorHAnsi" w:hAnsiTheme="majorHAnsi" w:cstheme="majorHAnsi"/>
                <w:b/>
                <w:i/>
                <w:sz w:val="20"/>
                <w:szCs w:val="20"/>
              </w:rPr>
              <w:t>Onboarding</w:t>
            </w:r>
          </w:p>
        </w:tc>
        <w:tc>
          <w:tcPr>
            <w:tcW w:w="6480" w:type="dxa"/>
            <w:vAlign w:val="center"/>
          </w:tcPr>
          <w:p w14:paraId="2347043C" w14:textId="785CE73C" w:rsidR="00C53B6A" w:rsidRPr="00A902AE" w:rsidRDefault="000024CE" w:rsidP="00C72980">
            <w:pPr>
              <w:pStyle w:val="Default"/>
              <w:rPr>
                <w:rFonts w:asciiTheme="majorHAnsi" w:hAnsiTheme="majorHAnsi" w:cstheme="majorHAnsi"/>
                <w:sz w:val="20"/>
                <w:szCs w:val="20"/>
              </w:rPr>
            </w:pPr>
            <w:r>
              <w:rPr>
                <w:rFonts w:asciiTheme="majorHAnsi" w:hAnsiTheme="majorHAnsi" w:cstheme="majorHAnsi"/>
                <w:sz w:val="20"/>
                <w:szCs w:val="20"/>
              </w:rPr>
              <w:t>Direct Aid, Online Educational Plans, Orientation/Welcome Activities</w:t>
            </w:r>
          </w:p>
        </w:tc>
        <w:tc>
          <w:tcPr>
            <w:tcW w:w="2155" w:type="dxa"/>
            <w:vAlign w:val="center"/>
          </w:tcPr>
          <w:p w14:paraId="767A2D36" w14:textId="68819F2B" w:rsidR="00C53B6A" w:rsidRPr="00A902AE" w:rsidRDefault="00C72980" w:rsidP="00C72980">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EF6C5B" w14:paraId="59E05D50" w14:textId="77777777" w:rsidTr="000024CE">
        <w:trPr>
          <w:trHeight w:val="288"/>
        </w:trPr>
        <w:tc>
          <w:tcPr>
            <w:tcW w:w="4315" w:type="dxa"/>
            <w:vAlign w:val="center"/>
          </w:tcPr>
          <w:p w14:paraId="4E472086" w14:textId="4FAB23A1" w:rsidR="00EF6C5B" w:rsidRPr="00C72980" w:rsidRDefault="00C72980" w:rsidP="00EF6C5B">
            <w:pPr>
              <w:pStyle w:val="Default"/>
              <w:rPr>
                <w:rFonts w:asciiTheme="majorHAnsi" w:hAnsiTheme="majorHAnsi" w:cstheme="majorHAnsi"/>
                <w:b/>
                <w:i/>
                <w:sz w:val="20"/>
                <w:szCs w:val="20"/>
              </w:rPr>
            </w:pPr>
            <w:r>
              <w:rPr>
                <w:rFonts w:asciiTheme="majorHAnsi" w:hAnsiTheme="majorHAnsi" w:cstheme="majorHAnsi"/>
                <w:b/>
                <w:i/>
                <w:sz w:val="20"/>
                <w:szCs w:val="20"/>
              </w:rPr>
              <w:t>Academic Support</w:t>
            </w:r>
          </w:p>
        </w:tc>
        <w:tc>
          <w:tcPr>
            <w:tcW w:w="6480" w:type="dxa"/>
            <w:vAlign w:val="center"/>
          </w:tcPr>
          <w:p w14:paraId="19B78F32" w14:textId="49EAC5AA" w:rsidR="00EF6C5B" w:rsidRPr="00A902AE" w:rsidRDefault="000024CE" w:rsidP="00C72980">
            <w:pPr>
              <w:pStyle w:val="Default"/>
              <w:rPr>
                <w:rFonts w:asciiTheme="majorHAnsi" w:hAnsiTheme="majorHAnsi" w:cstheme="majorHAnsi"/>
                <w:sz w:val="20"/>
                <w:szCs w:val="20"/>
              </w:rPr>
            </w:pPr>
            <w:r>
              <w:rPr>
                <w:rFonts w:asciiTheme="majorHAnsi" w:hAnsiTheme="majorHAnsi" w:cstheme="majorHAnsi"/>
                <w:sz w:val="20"/>
                <w:szCs w:val="20"/>
              </w:rPr>
              <w:t>Co-requisite Courses, Expanded Hours of Operation, Learning Communities</w:t>
            </w:r>
          </w:p>
        </w:tc>
        <w:tc>
          <w:tcPr>
            <w:tcW w:w="2155" w:type="dxa"/>
            <w:vAlign w:val="center"/>
          </w:tcPr>
          <w:p w14:paraId="31FD34D3" w14:textId="7E23F5D3" w:rsidR="00EF6C5B" w:rsidRPr="00A902AE" w:rsidRDefault="00C72980" w:rsidP="00C72980">
            <w:pPr>
              <w:pStyle w:val="Default"/>
              <w:rPr>
                <w:rFonts w:asciiTheme="majorHAnsi" w:hAnsiTheme="majorHAnsi" w:cstheme="majorHAnsi"/>
                <w:sz w:val="20"/>
                <w:szCs w:val="20"/>
              </w:rPr>
            </w:pPr>
            <w:r>
              <w:rPr>
                <w:rFonts w:asciiTheme="majorHAnsi" w:hAnsiTheme="majorHAnsi" w:cstheme="majorHAnsi"/>
                <w:sz w:val="20"/>
                <w:szCs w:val="20"/>
              </w:rPr>
              <w:t>in progress</w:t>
            </w:r>
          </w:p>
        </w:tc>
      </w:tr>
    </w:tbl>
    <w:p w14:paraId="2EE73D3F" w14:textId="3BBB0AE2" w:rsidR="00C53B6A" w:rsidRDefault="00C53B6A" w:rsidP="00C53B6A">
      <w:pPr>
        <w:pStyle w:val="Default"/>
        <w:rPr>
          <w:rFonts w:asciiTheme="majorHAnsi" w:hAnsiTheme="majorHAnsi" w:cstheme="majorHAnsi"/>
        </w:rPr>
      </w:pPr>
    </w:p>
    <w:tbl>
      <w:tblPr>
        <w:tblStyle w:val="TableGrid"/>
        <w:tblW w:w="0" w:type="auto"/>
        <w:tblLook w:val="04A0" w:firstRow="1" w:lastRow="0" w:firstColumn="1" w:lastColumn="0" w:noHBand="0" w:noVBand="1"/>
      </w:tblPr>
      <w:tblGrid>
        <w:gridCol w:w="4315"/>
        <w:gridCol w:w="6480"/>
        <w:gridCol w:w="2155"/>
      </w:tblGrid>
      <w:tr w:rsidR="00B60ECC" w:rsidRPr="00A902AE" w14:paraId="4A8A31A5" w14:textId="77777777" w:rsidTr="000024CE">
        <w:trPr>
          <w:trHeight w:val="288"/>
        </w:trPr>
        <w:tc>
          <w:tcPr>
            <w:tcW w:w="12950" w:type="dxa"/>
            <w:gridSpan w:val="3"/>
            <w:shd w:val="clear" w:color="auto" w:fill="DBE5F1" w:themeFill="accent1" w:themeFillTint="33"/>
            <w:vAlign w:val="center"/>
          </w:tcPr>
          <w:p w14:paraId="6F592916" w14:textId="50EECEAA" w:rsidR="00B60ECC" w:rsidRPr="00A902AE" w:rsidRDefault="00B60ECC" w:rsidP="00E67E92">
            <w:pPr>
              <w:pStyle w:val="Default"/>
              <w:rPr>
                <w:rFonts w:asciiTheme="majorHAnsi" w:hAnsiTheme="majorHAnsi" w:cstheme="majorHAnsi"/>
                <w:b/>
                <w:sz w:val="20"/>
                <w:szCs w:val="20"/>
              </w:rPr>
            </w:pPr>
            <w:r w:rsidRPr="00A902AE">
              <w:rPr>
                <w:rFonts w:asciiTheme="majorHAnsi" w:hAnsiTheme="majorHAnsi" w:cstheme="majorHAnsi"/>
                <w:b/>
                <w:sz w:val="20"/>
                <w:szCs w:val="20"/>
              </w:rPr>
              <w:t>Demographic</w:t>
            </w:r>
            <w:r>
              <w:rPr>
                <w:rFonts w:asciiTheme="majorHAnsi" w:hAnsiTheme="majorHAnsi" w:cstheme="majorHAnsi"/>
                <w:b/>
                <w:sz w:val="20"/>
                <w:szCs w:val="20"/>
              </w:rPr>
              <w:t>/</w:t>
            </w:r>
            <w:r w:rsidRPr="00A902AE">
              <w:rPr>
                <w:rFonts w:asciiTheme="majorHAnsi" w:hAnsiTheme="majorHAnsi" w:cstheme="majorHAnsi"/>
                <w:b/>
                <w:sz w:val="20"/>
                <w:szCs w:val="20"/>
              </w:rPr>
              <w:t>Gender</w:t>
            </w:r>
            <w:r>
              <w:rPr>
                <w:rFonts w:asciiTheme="majorHAnsi" w:hAnsiTheme="majorHAnsi" w:cstheme="majorHAnsi"/>
                <w:b/>
                <w:sz w:val="20"/>
                <w:szCs w:val="20"/>
              </w:rPr>
              <w:t>/</w:t>
            </w:r>
            <w:r w:rsidRPr="00A902AE">
              <w:rPr>
                <w:rFonts w:asciiTheme="majorHAnsi" w:hAnsiTheme="majorHAnsi" w:cstheme="majorHAnsi"/>
                <w:b/>
                <w:sz w:val="20"/>
                <w:szCs w:val="20"/>
              </w:rPr>
              <w:t>Metric</w:t>
            </w:r>
            <w:r>
              <w:rPr>
                <w:rFonts w:asciiTheme="majorHAnsi" w:hAnsiTheme="majorHAnsi" w:cstheme="majorHAnsi"/>
                <w:b/>
                <w:sz w:val="20"/>
                <w:szCs w:val="20"/>
              </w:rPr>
              <w:t xml:space="preserve">:    </w:t>
            </w:r>
            <w:r w:rsidR="005D6EF9">
              <w:rPr>
                <w:rFonts w:asciiTheme="majorHAnsi" w:hAnsiTheme="majorHAnsi" w:cstheme="majorHAnsi"/>
                <w:b/>
                <w:sz w:val="20"/>
                <w:szCs w:val="20"/>
              </w:rPr>
              <w:t xml:space="preserve"> </w:t>
            </w:r>
            <w:r>
              <w:rPr>
                <w:rFonts w:asciiTheme="majorHAnsi" w:hAnsiTheme="majorHAnsi" w:cstheme="majorHAnsi"/>
                <w:sz w:val="20"/>
                <w:szCs w:val="20"/>
              </w:rPr>
              <w:t>Hispanic or Latino</w:t>
            </w:r>
            <w:r w:rsidR="00D2795E">
              <w:rPr>
                <w:rFonts w:asciiTheme="majorHAnsi" w:hAnsiTheme="majorHAnsi" w:cstheme="majorHAnsi"/>
                <w:sz w:val="20"/>
                <w:szCs w:val="20"/>
              </w:rPr>
              <w:t xml:space="preserve"> </w:t>
            </w:r>
            <w:r>
              <w:rPr>
                <w:rFonts w:asciiTheme="majorHAnsi" w:hAnsiTheme="majorHAnsi" w:cstheme="majorHAnsi"/>
                <w:sz w:val="20"/>
                <w:szCs w:val="20"/>
              </w:rPr>
              <w:t xml:space="preserve">/      </w:t>
            </w:r>
            <w:r w:rsidR="005D6EF9">
              <w:rPr>
                <w:rFonts w:asciiTheme="majorHAnsi" w:hAnsiTheme="majorHAnsi" w:cstheme="majorHAnsi"/>
                <w:sz w:val="20"/>
                <w:szCs w:val="20"/>
              </w:rPr>
              <w:t>M</w:t>
            </w:r>
            <w:r>
              <w:rPr>
                <w:rFonts w:asciiTheme="majorHAnsi" w:hAnsiTheme="majorHAnsi" w:cstheme="majorHAnsi"/>
                <w:sz w:val="20"/>
                <w:szCs w:val="20"/>
              </w:rPr>
              <w:t xml:space="preserve">      </w:t>
            </w:r>
            <w:r w:rsidR="00AD69CC">
              <w:rPr>
                <w:rFonts w:asciiTheme="majorHAnsi" w:hAnsiTheme="majorHAnsi" w:cstheme="majorHAnsi"/>
                <w:sz w:val="20"/>
                <w:szCs w:val="20"/>
              </w:rPr>
              <w:t xml:space="preserve">/ </w:t>
            </w:r>
            <w:r w:rsidR="00E67E92">
              <w:rPr>
                <w:rFonts w:asciiTheme="majorHAnsi" w:hAnsiTheme="majorHAnsi" w:cstheme="majorHAnsi"/>
                <w:sz w:val="20"/>
                <w:szCs w:val="20"/>
              </w:rPr>
              <w:t>Completed Both Transfer-Level Math and English Within the District in the First Year</w:t>
            </w:r>
          </w:p>
        </w:tc>
      </w:tr>
      <w:tr w:rsidR="00B60ECC" w:rsidRPr="000F760A" w14:paraId="2F42F2F0" w14:textId="77777777" w:rsidTr="000024CE">
        <w:trPr>
          <w:trHeight w:val="288"/>
        </w:trPr>
        <w:tc>
          <w:tcPr>
            <w:tcW w:w="4315" w:type="dxa"/>
            <w:vAlign w:val="center"/>
          </w:tcPr>
          <w:p w14:paraId="329F5C23" w14:textId="6905E7EA"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Activity Title</w:t>
            </w:r>
            <w:r w:rsidR="000F429C">
              <w:rPr>
                <w:rFonts w:asciiTheme="majorHAnsi" w:hAnsiTheme="majorHAnsi" w:cstheme="majorHAnsi"/>
                <w:b/>
                <w:sz w:val="20"/>
                <w:szCs w:val="20"/>
              </w:rPr>
              <w:t xml:space="preserve"> </w:t>
            </w:r>
            <w:r w:rsidR="000F429C" w:rsidRPr="000F429C">
              <w:rPr>
                <w:rFonts w:asciiTheme="majorHAnsi" w:hAnsiTheme="majorHAnsi" w:cstheme="majorHAnsi"/>
                <w:i/>
                <w:sz w:val="20"/>
                <w:szCs w:val="20"/>
              </w:rPr>
              <w:t>(choose between 1 and 3)</w:t>
            </w:r>
          </w:p>
        </w:tc>
        <w:tc>
          <w:tcPr>
            <w:tcW w:w="6480" w:type="dxa"/>
            <w:vAlign w:val="center"/>
          </w:tcPr>
          <w:p w14:paraId="269E7259" w14:textId="77777777" w:rsidR="00B60ECC" w:rsidRPr="00A902AE" w:rsidRDefault="00B60ECC" w:rsidP="00BF0C5E">
            <w:pPr>
              <w:pStyle w:val="Default"/>
              <w:jc w:val="center"/>
              <w:rPr>
                <w:rFonts w:asciiTheme="majorHAnsi" w:hAnsiTheme="majorHAnsi" w:cstheme="majorHAnsi"/>
                <w:sz w:val="20"/>
                <w:szCs w:val="20"/>
              </w:rPr>
            </w:pPr>
            <w:r w:rsidRPr="000F760A">
              <w:rPr>
                <w:rFonts w:asciiTheme="majorHAnsi" w:hAnsiTheme="majorHAnsi" w:cstheme="majorHAnsi"/>
                <w:b/>
                <w:sz w:val="20"/>
                <w:szCs w:val="20"/>
              </w:rPr>
              <w:t>Categories</w:t>
            </w:r>
            <w:r>
              <w:rPr>
                <w:rFonts w:asciiTheme="majorHAnsi" w:hAnsiTheme="majorHAnsi" w:cstheme="majorHAnsi"/>
                <w:sz w:val="20"/>
                <w:szCs w:val="20"/>
              </w:rPr>
              <w:t xml:space="preserve"> </w:t>
            </w:r>
            <w:r w:rsidRPr="000F760A">
              <w:rPr>
                <w:rFonts w:asciiTheme="majorHAnsi" w:hAnsiTheme="majorHAnsi" w:cstheme="majorHAnsi"/>
                <w:i/>
                <w:sz w:val="20"/>
                <w:szCs w:val="20"/>
              </w:rPr>
              <w:t>(may add more than one)</w:t>
            </w:r>
          </w:p>
        </w:tc>
        <w:tc>
          <w:tcPr>
            <w:tcW w:w="2155" w:type="dxa"/>
            <w:vAlign w:val="center"/>
          </w:tcPr>
          <w:p w14:paraId="27958CB0" w14:textId="77777777"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Implementation Status</w:t>
            </w:r>
          </w:p>
        </w:tc>
      </w:tr>
      <w:tr w:rsidR="00B60ECC" w:rsidRPr="00A902AE" w14:paraId="6E14F494" w14:textId="77777777" w:rsidTr="000024CE">
        <w:trPr>
          <w:trHeight w:val="288"/>
        </w:trPr>
        <w:tc>
          <w:tcPr>
            <w:tcW w:w="4315" w:type="dxa"/>
            <w:vAlign w:val="center"/>
          </w:tcPr>
          <w:p w14:paraId="366EA11A" w14:textId="66B45AED" w:rsidR="00B60ECC" w:rsidRPr="00C72980" w:rsidRDefault="00C72980" w:rsidP="00EF6C5B">
            <w:pPr>
              <w:pStyle w:val="Default"/>
              <w:rPr>
                <w:rFonts w:asciiTheme="majorHAnsi" w:hAnsiTheme="majorHAnsi" w:cstheme="majorHAnsi"/>
                <w:b/>
                <w:i/>
                <w:sz w:val="20"/>
                <w:szCs w:val="20"/>
              </w:rPr>
            </w:pPr>
            <w:r>
              <w:rPr>
                <w:rFonts w:asciiTheme="majorHAnsi" w:hAnsiTheme="majorHAnsi" w:cstheme="majorHAnsi"/>
                <w:b/>
                <w:i/>
                <w:sz w:val="20"/>
                <w:szCs w:val="20"/>
              </w:rPr>
              <w:t>Integration of equity-focused programs</w:t>
            </w:r>
          </w:p>
        </w:tc>
        <w:tc>
          <w:tcPr>
            <w:tcW w:w="6480" w:type="dxa"/>
            <w:vAlign w:val="center"/>
          </w:tcPr>
          <w:p w14:paraId="4D2739F6" w14:textId="7CBA90FE" w:rsidR="00B60ECC" w:rsidRPr="00A902AE" w:rsidRDefault="000024CE" w:rsidP="000024CE">
            <w:pPr>
              <w:pStyle w:val="Default"/>
              <w:rPr>
                <w:rFonts w:asciiTheme="majorHAnsi" w:hAnsiTheme="majorHAnsi" w:cstheme="majorHAnsi"/>
                <w:sz w:val="20"/>
                <w:szCs w:val="20"/>
              </w:rPr>
            </w:pPr>
            <w:r>
              <w:rPr>
                <w:rFonts w:asciiTheme="majorHAnsi" w:hAnsiTheme="majorHAnsi" w:cstheme="majorHAnsi"/>
                <w:sz w:val="20"/>
                <w:szCs w:val="20"/>
              </w:rPr>
              <w:t>First Year Experience, Integration with Mental Health and Wellness Services</w:t>
            </w:r>
          </w:p>
        </w:tc>
        <w:tc>
          <w:tcPr>
            <w:tcW w:w="2155" w:type="dxa"/>
            <w:vAlign w:val="center"/>
          </w:tcPr>
          <w:p w14:paraId="74E77233" w14:textId="56AB571F" w:rsidR="00B60ECC" w:rsidRPr="00A902AE" w:rsidRDefault="000024CE" w:rsidP="000024CE">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20EC00E2" w14:textId="77777777" w:rsidTr="000024CE">
        <w:trPr>
          <w:trHeight w:val="288"/>
        </w:trPr>
        <w:tc>
          <w:tcPr>
            <w:tcW w:w="4315" w:type="dxa"/>
            <w:vAlign w:val="center"/>
          </w:tcPr>
          <w:p w14:paraId="34F7BAE4" w14:textId="2A69113F" w:rsidR="00B60ECC" w:rsidRPr="00C72980" w:rsidRDefault="002F00B5" w:rsidP="00EF6C5B">
            <w:pPr>
              <w:pStyle w:val="Default"/>
              <w:rPr>
                <w:rFonts w:asciiTheme="majorHAnsi" w:hAnsiTheme="majorHAnsi" w:cstheme="majorHAnsi"/>
                <w:b/>
                <w:i/>
                <w:sz w:val="20"/>
                <w:szCs w:val="20"/>
              </w:rPr>
            </w:pPr>
            <w:r>
              <w:rPr>
                <w:rFonts w:asciiTheme="majorHAnsi" w:hAnsiTheme="majorHAnsi" w:cstheme="majorHAnsi"/>
                <w:b/>
                <w:i/>
                <w:sz w:val="20"/>
                <w:szCs w:val="20"/>
              </w:rPr>
              <w:t>Completion</w:t>
            </w:r>
          </w:p>
        </w:tc>
        <w:tc>
          <w:tcPr>
            <w:tcW w:w="6480" w:type="dxa"/>
            <w:vAlign w:val="center"/>
          </w:tcPr>
          <w:p w14:paraId="1EC990AD" w14:textId="35A8275C" w:rsidR="00B60ECC" w:rsidRPr="00A902AE" w:rsidRDefault="000024CE" w:rsidP="000024CE">
            <w:pPr>
              <w:pStyle w:val="Default"/>
              <w:rPr>
                <w:rFonts w:asciiTheme="majorHAnsi" w:hAnsiTheme="majorHAnsi" w:cstheme="majorHAnsi"/>
                <w:sz w:val="20"/>
                <w:szCs w:val="20"/>
              </w:rPr>
            </w:pPr>
            <w:r>
              <w:rPr>
                <w:rFonts w:asciiTheme="majorHAnsi" w:hAnsiTheme="majorHAnsi" w:cstheme="majorHAnsi"/>
                <w:sz w:val="20"/>
                <w:szCs w:val="20"/>
              </w:rPr>
              <w:t>Peer Mentoring, University Field Trips, Online Educational Plans</w:t>
            </w:r>
          </w:p>
        </w:tc>
        <w:tc>
          <w:tcPr>
            <w:tcW w:w="2155" w:type="dxa"/>
            <w:vAlign w:val="center"/>
          </w:tcPr>
          <w:p w14:paraId="35BFFA24" w14:textId="172FEDC5" w:rsidR="00B60ECC" w:rsidRPr="00A902AE" w:rsidRDefault="000024CE" w:rsidP="000024CE">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0C48A2BE" w14:textId="77777777" w:rsidTr="000024CE">
        <w:trPr>
          <w:trHeight w:val="288"/>
        </w:trPr>
        <w:tc>
          <w:tcPr>
            <w:tcW w:w="4315" w:type="dxa"/>
            <w:vAlign w:val="center"/>
          </w:tcPr>
          <w:p w14:paraId="18EAB4B9" w14:textId="753FC57C" w:rsidR="00B60ECC" w:rsidRPr="002F00B5" w:rsidRDefault="002F00B5" w:rsidP="00EF6C5B">
            <w:pPr>
              <w:pStyle w:val="Default"/>
              <w:rPr>
                <w:rFonts w:asciiTheme="majorHAnsi" w:hAnsiTheme="majorHAnsi" w:cstheme="majorHAnsi"/>
                <w:b/>
                <w:i/>
                <w:sz w:val="20"/>
                <w:szCs w:val="20"/>
              </w:rPr>
            </w:pPr>
            <w:r>
              <w:rPr>
                <w:rFonts w:asciiTheme="majorHAnsi" w:hAnsiTheme="majorHAnsi" w:cstheme="majorHAnsi"/>
                <w:b/>
                <w:i/>
                <w:sz w:val="20"/>
                <w:szCs w:val="20"/>
              </w:rPr>
              <w:t>Professional Development</w:t>
            </w:r>
          </w:p>
        </w:tc>
        <w:tc>
          <w:tcPr>
            <w:tcW w:w="6480" w:type="dxa"/>
            <w:vAlign w:val="center"/>
          </w:tcPr>
          <w:p w14:paraId="7F23CFC8" w14:textId="4B795A04" w:rsidR="00B60ECC" w:rsidRPr="00A902AE" w:rsidRDefault="00CE13F9" w:rsidP="000024CE">
            <w:pPr>
              <w:pStyle w:val="Default"/>
              <w:rPr>
                <w:rFonts w:asciiTheme="majorHAnsi" w:hAnsiTheme="majorHAnsi" w:cstheme="majorHAnsi"/>
                <w:sz w:val="20"/>
                <w:szCs w:val="20"/>
              </w:rPr>
            </w:pPr>
            <w:r>
              <w:rPr>
                <w:rFonts w:asciiTheme="majorHAnsi" w:hAnsiTheme="majorHAnsi" w:cstheme="majorHAnsi"/>
                <w:sz w:val="20"/>
                <w:szCs w:val="20"/>
              </w:rPr>
              <w:t>Pedagogical Tools, Curriculum Development, Campus Climate</w:t>
            </w:r>
          </w:p>
        </w:tc>
        <w:tc>
          <w:tcPr>
            <w:tcW w:w="2155" w:type="dxa"/>
            <w:vAlign w:val="center"/>
          </w:tcPr>
          <w:p w14:paraId="1BE71CCD" w14:textId="2F1E107A" w:rsidR="00B60ECC" w:rsidRPr="00A902AE" w:rsidRDefault="000024CE" w:rsidP="000024CE">
            <w:pPr>
              <w:pStyle w:val="Default"/>
              <w:rPr>
                <w:rFonts w:asciiTheme="majorHAnsi" w:hAnsiTheme="majorHAnsi" w:cstheme="majorHAnsi"/>
                <w:sz w:val="20"/>
                <w:szCs w:val="20"/>
              </w:rPr>
            </w:pPr>
            <w:r>
              <w:rPr>
                <w:rFonts w:asciiTheme="majorHAnsi" w:hAnsiTheme="majorHAnsi" w:cstheme="majorHAnsi"/>
                <w:sz w:val="20"/>
                <w:szCs w:val="20"/>
              </w:rPr>
              <w:t>in progress</w:t>
            </w:r>
          </w:p>
        </w:tc>
      </w:tr>
    </w:tbl>
    <w:p w14:paraId="119D4A0F" w14:textId="34FEB7DA" w:rsidR="00B60ECC" w:rsidRDefault="00B60ECC" w:rsidP="00C53B6A">
      <w:pPr>
        <w:pStyle w:val="Default"/>
        <w:rPr>
          <w:rFonts w:asciiTheme="majorHAnsi" w:hAnsiTheme="majorHAnsi" w:cstheme="majorHAnsi"/>
        </w:rPr>
      </w:pPr>
    </w:p>
    <w:tbl>
      <w:tblPr>
        <w:tblStyle w:val="TableGrid"/>
        <w:tblW w:w="0" w:type="auto"/>
        <w:tblLook w:val="04A0" w:firstRow="1" w:lastRow="0" w:firstColumn="1" w:lastColumn="0" w:noHBand="0" w:noVBand="1"/>
      </w:tblPr>
      <w:tblGrid>
        <w:gridCol w:w="4493"/>
        <w:gridCol w:w="6302"/>
        <w:gridCol w:w="2155"/>
      </w:tblGrid>
      <w:tr w:rsidR="00B60ECC" w:rsidRPr="00A902AE" w14:paraId="6AE1B3EE" w14:textId="77777777" w:rsidTr="00CE13F9">
        <w:trPr>
          <w:trHeight w:val="288"/>
        </w:trPr>
        <w:tc>
          <w:tcPr>
            <w:tcW w:w="12950" w:type="dxa"/>
            <w:gridSpan w:val="3"/>
            <w:shd w:val="clear" w:color="auto" w:fill="DBE5F1" w:themeFill="accent1" w:themeFillTint="33"/>
            <w:vAlign w:val="center"/>
          </w:tcPr>
          <w:p w14:paraId="73DC70D6" w14:textId="7E3869C6" w:rsidR="00B60ECC" w:rsidRPr="00A902AE" w:rsidRDefault="00B60ECC" w:rsidP="00E67E92">
            <w:pPr>
              <w:pStyle w:val="Default"/>
              <w:rPr>
                <w:rFonts w:asciiTheme="majorHAnsi" w:hAnsiTheme="majorHAnsi" w:cstheme="majorHAnsi"/>
                <w:b/>
                <w:sz w:val="20"/>
                <w:szCs w:val="20"/>
              </w:rPr>
            </w:pPr>
            <w:r w:rsidRPr="00A902AE">
              <w:rPr>
                <w:rFonts w:asciiTheme="majorHAnsi" w:hAnsiTheme="majorHAnsi" w:cstheme="majorHAnsi"/>
                <w:b/>
                <w:sz w:val="20"/>
                <w:szCs w:val="20"/>
              </w:rPr>
              <w:t>Demographic</w:t>
            </w:r>
            <w:r>
              <w:rPr>
                <w:rFonts w:asciiTheme="majorHAnsi" w:hAnsiTheme="majorHAnsi" w:cstheme="majorHAnsi"/>
                <w:b/>
                <w:sz w:val="20"/>
                <w:szCs w:val="20"/>
              </w:rPr>
              <w:t>/</w:t>
            </w:r>
            <w:r w:rsidRPr="00A902AE">
              <w:rPr>
                <w:rFonts w:asciiTheme="majorHAnsi" w:hAnsiTheme="majorHAnsi" w:cstheme="majorHAnsi"/>
                <w:b/>
                <w:sz w:val="20"/>
                <w:szCs w:val="20"/>
              </w:rPr>
              <w:t>Gender</w:t>
            </w:r>
            <w:r>
              <w:rPr>
                <w:rFonts w:asciiTheme="majorHAnsi" w:hAnsiTheme="majorHAnsi" w:cstheme="majorHAnsi"/>
                <w:b/>
                <w:sz w:val="20"/>
                <w:szCs w:val="20"/>
              </w:rPr>
              <w:t>/</w:t>
            </w:r>
            <w:r w:rsidRPr="00A902AE">
              <w:rPr>
                <w:rFonts w:asciiTheme="majorHAnsi" w:hAnsiTheme="majorHAnsi" w:cstheme="majorHAnsi"/>
                <w:b/>
                <w:sz w:val="20"/>
                <w:szCs w:val="20"/>
              </w:rPr>
              <w:t>Metric</w:t>
            </w:r>
            <w:r>
              <w:rPr>
                <w:rFonts w:asciiTheme="majorHAnsi" w:hAnsiTheme="majorHAnsi" w:cstheme="majorHAnsi"/>
                <w:b/>
                <w:sz w:val="20"/>
                <w:szCs w:val="20"/>
              </w:rPr>
              <w:t xml:space="preserve">:    </w:t>
            </w:r>
            <w:r>
              <w:rPr>
                <w:rFonts w:asciiTheme="majorHAnsi" w:hAnsiTheme="majorHAnsi" w:cstheme="majorHAnsi"/>
                <w:sz w:val="20"/>
                <w:szCs w:val="20"/>
              </w:rPr>
              <w:t xml:space="preserve"> </w:t>
            </w:r>
            <w:r w:rsidR="005D6EF9">
              <w:rPr>
                <w:rFonts w:asciiTheme="majorHAnsi" w:hAnsiTheme="majorHAnsi" w:cstheme="majorHAnsi"/>
                <w:sz w:val="20"/>
                <w:szCs w:val="20"/>
              </w:rPr>
              <w:t>Native Hawaiian/Pacific Islander</w:t>
            </w:r>
            <w:r w:rsidR="00D2795E">
              <w:rPr>
                <w:rFonts w:asciiTheme="majorHAnsi" w:hAnsiTheme="majorHAnsi" w:cstheme="majorHAnsi"/>
                <w:sz w:val="20"/>
                <w:szCs w:val="20"/>
              </w:rPr>
              <w:t xml:space="preserve"> </w:t>
            </w:r>
            <w:r>
              <w:rPr>
                <w:rFonts w:asciiTheme="majorHAnsi" w:hAnsiTheme="majorHAnsi" w:cstheme="majorHAnsi"/>
                <w:sz w:val="20"/>
                <w:szCs w:val="20"/>
              </w:rPr>
              <w:t xml:space="preserve">/      </w:t>
            </w:r>
            <w:r w:rsidR="005D6EF9">
              <w:rPr>
                <w:rFonts w:asciiTheme="majorHAnsi" w:hAnsiTheme="majorHAnsi" w:cstheme="majorHAnsi"/>
                <w:sz w:val="20"/>
                <w:szCs w:val="20"/>
              </w:rPr>
              <w:t>F</w:t>
            </w:r>
            <w:r>
              <w:rPr>
                <w:rFonts w:asciiTheme="majorHAnsi" w:hAnsiTheme="majorHAnsi" w:cstheme="majorHAnsi"/>
                <w:sz w:val="20"/>
                <w:szCs w:val="20"/>
              </w:rPr>
              <w:t xml:space="preserve">      /</w:t>
            </w:r>
            <w:r w:rsidR="00AD69CC">
              <w:rPr>
                <w:rFonts w:asciiTheme="majorHAnsi" w:hAnsiTheme="majorHAnsi" w:cstheme="majorHAnsi"/>
                <w:sz w:val="20"/>
                <w:szCs w:val="20"/>
              </w:rPr>
              <w:t xml:space="preserve"> </w:t>
            </w:r>
            <w:r w:rsidR="00E67E92">
              <w:rPr>
                <w:rFonts w:asciiTheme="majorHAnsi" w:hAnsiTheme="majorHAnsi" w:cstheme="majorHAnsi"/>
                <w:sz w:val="20"/>
                <w:szCs w:val="20"/>
              </w:rPr>
              <w:t>Enrolled in the Same Community College</w:t>
            </w:r>
          </w:p>
        </w:tc>
      </w:tr>
      <w:tr w:rsidR="00B60ECC" w:rsidRPr="000F760A" w14:paraId="35B7FB07" w14:textId="77777777" w:rsidTr="00CE13F9">
        <w:trPr>
          <w:trHeight w:val="288"/>
        </w:trPr>
        <w:tc>
          <w:tcPr>
            <w:tcW w:w="4493" w:type="dxa"/>
            <w:vAlign w:val="center"/>
          </w:tcPr>
          <w:p w14:paraId="6FC0AAC4" w14:textId="48219086"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Activity Title</w:t>
            </w:r>
            <w:r w:rsidR="000F429C">
              <w:rPr>
                <w:rFonts w:asciiTheme="majorHAnsi" w:hAnsiTheme="majorHAnsi" w:cstheme="majorHAnsi"/>
                <w:b/>
                <w:sz w:val="20"/>
                <w:szCs w:val="20"/>
              </w:rPr>
              <w:t xml:space="preserve"> </w:t>
            </w:r>
            <w:r w:rsidR="000F429C" w:rsidRPr="000F429C">
              <w:rPr>
                <w:rFonts w:asciiTheme="majorHAnsi" w:hAnsiTheme="majorHAnsi" w:cstheme="majorHAnsi"/>
                <w:i/>
                <w:sz w:val="20"/>
                <w:szCs w:val="20"/>
              </w:rPr>
              <w:t>(choose between 1 and 3)</w:t>
            </w:r>
          </w:p>
        </w:tc>
        <w:tc>
          <w:tcPr>
            <w:tcW w:w="6302" w:type="dxa"/>
            <w:vAlign w:val="center"/>
          </w:tcPr>
          <w:p w14:paraId="4D642467" w14:textId="77777777" w:rsidR="00B60ECC" w:rsidRPr="00A902AE" w:rsidRDefault="00B60ECC" w:rsidP="00BF0C5E">
            <w:pPr>
              <w:pStyle w:val="Default"/>
              <w:jc w:val="center"/>
              <w:rPr>
                <w:rFonts w:asciiTheme="majorHAnsi" w:hAnsiTheme="majorHAnsi" w:cstheme="majorHAnsi"/>
                <w:sz w:val="20"/>
                <w:szCs w:val="20"/>
              </w:rPr>
            </w:pPr>
            <w:r w:rsidRPr="000F760A">
              <w:rPr>
                <w:rFonts w:asciiTheme="majorHAnsi" w:hAnsiTheme="majorHAnsi" w:cstheme="majorHAnsi"/>
                <w:b/>
                <w:sz w:val="20"/>
                <w:szCs w:val="20"/>
              </w:rPr>
              <w:t>Categories</w:t>
            </w:r>
            <w:r>
              <w:rPr>
                <w:rFonts w:asciiTheme="majorHAnsi" w:hAnsiTheme="majorHAnsi" w:cstheme="majorHAnsi"/>
                <w:sz w:val="20"/>
                <w:szCs w:val="20"/>
              </w:rPr>
              <w:t xml:space="preserve"> </w:t>
            </w:r>
            <w:r w:rsidRPr="000F760A">
              <w:rPr>
                <w:rFonts w:asciiTheme="majorHAnsi" w:hAnsiTheme="majorHAnsi" w:cstheme="majorHAnsi"/>
                <w:i/>
                <w:sz w:val="20"/>
                <w:szCs w:val="20"/>
              </w:rPr>
              <w:t>(may add more than one)</w:t>
            </w:r>
          </w:p>
        </w:tc>
        <w:tc>
          <w:tcPr>
            <w:tcW w:w="2155" w:type="dxa"/>
            <w:vAlign w:val="center"/>
          </w:tcPr>
          <w:p w14:paraId="15D55F5C" w14:textId="77777777"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Implementation Status</w:t>
            </w:r>
          </w:p>
        </w:tc>
      </w:tr>
      <w:tr w:rsidR="00B60ECC" w:rsidRPr="00A902AE" w14:paraId="546B147C" w14:textId="77777777" w:rsidTr="00CE13F9">
        <w:trPr>
          <w:trHeight w:val="288"/>
        </w:trPr>
        <w:tc>
          <w:tcPr>
            <w:tcW w:w="4493" w:type="dxa"/>
            <w:vAlign w:val="center"/>
          </w:tcPr>
          <w:p w14:paraId="6E2614A1" w14:textId="35746202"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Integration of equity-focused programs</w:t>
            </w:r>
          </w:p>
        </w:tc>
        <w:tc>
          <w:tcPr>
            <w:tcW w:w="6302" w:type="dxa"/>
            <w:vAlign w:val="center"/>
          </w:tcPr>
          <w:p w14:paraId="45F26391" w14:textId="7BEC1789"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Peer Mentoring, Intrusive Case Management, Cultural Awareness</w:t>
            </w:r>
          </w:p>
        </w:tc>
        <w:tc>
          <w:tcPr>
            <w:tcW w:w="2155" w:type="dxa"/>
            <w:vAlign w:val="center"/>
          </w:tcPr>
          <w:p w14:paraId="7EE28DE9" w14:textId="02AEA934"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1EA50B9F" w14:textId="77777777" w:rsidTr="00CE13F9">
        <w:trPr>
          <w:trHeight w:val="288"/>
        </w:trPr>
        <w:tc>
          <w:tcPr>
            <w:tcW w:w="4493" w:type="dxa"/>
            <w:vAlign w:val="center"/>
          </w:tcPr>
          <w:p w14:paraId="2AFDC82B" w14:textId="1BE0500E"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Academic Support</w:t>
            </w:r>
          </w:p>
        </w:tc>
        <w:tc>
          <w:tcPr>
            <w:tcW w:w="6302" w:type="dxa"/>
            <w:vAlign w:val="center"/>
          </w:tcPr>
          <w:p w14:paraId="64F4DB68" w14:textId="18F2793B"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Student Conferences, Student Success Workshops, Technology Access</w:t>
            </w:r>
          </w:p>
        </w:tc>
        <w:tc>
          <w:tcPr>
            <w:tcW w:w="2155" w:type="dxa"/>
            <w:vAlign w:val="center"/>
          </w:tcPr>
          <w:p w14:paraId="2092110E" w14:textId="0D9C104C"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3CD7BD30" w14:textId="77777777" w:rsidTr="00CE13F9">
        <w:trPr>
          <w:trHeight w:val="288"/>
        </w:trPr>
        <w:tc>
          <w:tcPr>
            <w:tcW w:w="4493" w:type="dxa"/>
            <w:vAlign w:val="center"/>
          </w:tcPr>
          <w:p w14:paraId="3CBB9BD1" w14:textId="03881898"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Research</w:t>
            </w:r>
          </w:p>
        </w:tc>
        <w:tc>
          <w:tcPr>
            <w:tcW w:w="6302" w:type="dxa"/>
            <w:vAlign w:val="center"/>
          </w:tcPr>
          <w:p w14:paraId="04557E97" w14:textId="766EEE48"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Research Efforts, Campus Climate</w:t>
            </w:r>
          </w:p>
        </w:tc>
        <w:tc>
          <w:tcPr>
            <w:tcW w:w="2155" w:type="dxa"/>
            <w:vAlign w:val="center"/>
          </w:tcPr>
          <w:p w14:paraId="5EE61C47" w14:textId="240F56BE"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 progress</w:t>
            </w:r>
          </w:p>
        </w:tc>
      </w:tr>
    </w:tbl>
    <w:p w14:paraId="6C668AFE" w14:textId="4F853D0C" w:rsidR="000F4CC1" w:rsidRDefault="000F4CC1" w:rsidP="00C53B6A">
      <w:pPr>
        <w:pStyle w:val="Default"/>
        <w:rPr>
          <w:rFonts w:asciiTheme="majorHAnsi" w:hAnsiTheme="majorHAnsi" w:cstheme="majorHAnsi"/>
        </w:rPr>
      </w:pPr>
    </w:p>
    <w:p w14:paraId="4583C828" w14:textId="2E9F57A2" w:rsidR="00870B7C" w:rsidRDefault="00870B7C" w:rsidP="00C53B6A">
      <w:pPr>
        <w:pStyle w:val="Default"/>
        <w:rPr>
          <w:rFonts w:asciiTheme="majorHAnsi" w:hAnsiTheme="majorHAnsi" w:cstheme="majorHAnsi"/>
        </w:rPr>
      </w:pPr>
    </w:p>
    <w:p w14:paraId="31F1AC1B" w14:textId="77777777" w:rsidR="00870B7C" w:rsidRDefault="00870B7C" w:rsidP="00C53B6A">
      <w:pPr>
        <w:pStyle w:val="Default"/>
        <w:rPr>
          <w:rFonts w:asciiTheme="majorHAnsi" w:hAnsiTheme="majorHAnsi" w:cstheme="majorHAnsi"/>
        </w:rPr>
      </w:pPr>
    </w:p>
    <w:tbl>
      <w:tblPr>
        <w:tblStyle w:val="TableGrid"/>
        <w:tblW w:w="12955" w:type="dxa"/>
        <w:tblLook w:val="04A0" w:firstRow="1" w:lastRow="0" w:firstColumn="1" w:lastColumn="0" w:noHBand="0" w:noVBand="1"/>
      </w:tblPr>
      <w:tblGrid>
        <w:gridCol w:w="4493"/>
        <w:gridCol w:w="6302"/>
        <w:gridCol w:w="2160"/>
      </w:tblGrid>
      <w:tr w:rsidR="00B60ECC" w:rsidRPr="00A902AE" w14:paraId="25465EE2" w14:textId="77777777" w:rsidTr="00870B7C">
        <w:trPr>
          <w:trHeight w:val="288"/>
        </w:trPr>
        <w:tc>
          <w:tcPr>
            <w:tcW w:w="12955" w:type="dxa"/>
            <w:gridSpan w:val="3"/>
            <w:shd w:val="clear" w:color="auto" w:fill="DBE5F1" w:themeFill="accent1" w:themeFillTint="33"/>
            <w:vAlign w:val="center"/>
          </w:tcPr>
          <w:p w14:paraId="1DDC3E15" w14:textId="0B7A8598" w:rsidR="00B60ECC" w:rsidRPr="00A902AE" w:rsidRDefault="00B60ECC" w:rsidP="00E67E92">
            <w:pPr>
              <w:pStyle w:val="Default"/>
              <w:rPr>
                <w:rFonts w:asciiTheme="majorHAnsi" w:hAnsiTheme="majorHAnsi" w:cstheme="majorHAnsi"/>
                <w:b/>
                <w:sz w:val="20"/>
                <w:szCs w:val="20"/>
              </w:rPr>
            </w:pPr>
            <w:r w:rsidRPr="00A902AE">
              <w:rPr>
                <w:rFonts w:asciiTheme="majorHAnsi" w:hAnsiTheme="majorHAnsi" w:cstheme="majorHAnsi"/>
                <w:b/>
                <w:sz w:val="20"/>
                <w:szCs w:val="20"/>
              </w:rPr>
              <w:t>Demographic</w:t>
            </w:r>
            <w:r>
              <w:rPr>
                <w:rFonts w:asciiTheme="majorHAnsi" w:hAnsiTheme="majorHAnsi" w:cstheme="majorHAnsi"/>
                <w:b/>
                <w:sz w:val="20"/>
                <w:szCs w:val="20"/>
              </w:rPr>
              <w:t>/</w:t>
            </w:r>
            <w:r w:rsidRPr="00A902AE">
              <w:rPr>
                <w:rFonts w:asciiTheme="majorHAnsi" w:hAnsiTheme="majorHAnsi" w:cstheme="majorHAnsi"/>
                <w:b/>
                <w:sz w:val="20"/>
                <w:szCs w:val="20"/>
              </w:rPr>
              <w:t>Gender</w:t>
            </w:r>
            <w:r>
              <w:rPr>
                <w:rFonts w:asciiTheme="majorHAnsi" w:hAnsiTheme="majorHAnsi" w:cstheme="majorHAnsi"/>
                <w:b/>
                <w:sz w:val="20"/>
                <w:szCs w:val="20"/>
              </w:rPr>
              <w:t>/</w:t>
            </w:r>
            <w:r w:rsidRPr="00A902AE">
              <w:rPr>
                <w:rFonts w:asciiTheme="majorHAnsi" w:hAnsiTheme="majorHAnsi" w:cstheme="majorHAnsi"/>
                <w:b/>
                <w:sz w:val="20"/>
                <w:szCs w:val="20"/>
              </w:rPr>
              <w:t>Metric</w:t>
            </w:r>
            <w:r>
              <w:rPr>
                <w:rFonts w:asciiTheme="majorHAnsi" w:hAnsiTheme="majorHAnsi" w:cstheme="majorHAnsi"/>
                <w:b/>
                <w:sz w:val="20"/>
                <w:szCs w:val="20"/>
              </w:rPr>
              <w:t xml:space="preserve">:    </w:t>
            </w:r>
            <w:r w:rsidR="005D6EF9">
              <w:rPr>
                <w:rFonts w:asciiTheme="majorHAnsi" w:hAnsiTheme="majorHAnsi" w:cstheme="majorHAnsi"/>
                <w:b/>
                <w:sz w:val="20"/>
                <w:szCs w:val="20"/>
              </w:rPr>
              <w:t xml:space="preserve"> </w:t>
            </w:r>
            <w:r w:rsidR="005D6EF9" w:rsidRPr="005D6EF9">
              <w:rPr>
                <w:rFonts w:asciiTheme="majorHAnsi" w:hAnsiTheme="majorHAnsi" w:cstheme="majorHAnsi"/>
                <w:sz w:val="20"/>
                <w:szCs w:val="20"/>
              </w:rPr>
              <w:t>Foster Youth</w:t>
            </w:r>
            <w:r w:rsidR="00D2795E">
              <w:rPr>
                <w:rFonts w:asciiTheme="majorHAnsi" w:hAnsiTheme="majorHAnsi" w:cstheme="majorHAnsi"/>
                <w:sz w:val="20"/>
                <w:szCs w:val="20"/>
              </w:rPr>
              <w:t xml:space="preserve"> </w:t>
            </w:r>
            <w:r>
              <w:rPr>
                <w:rFonts w:asciiTheme="majorHAnsi" w:hAnsiTheme="majorHAnsi" w:cstheme="majorHAnsi"/>
                <w:sz w:val="20"/>
                <w:szCs w:val="20"/>
              </w:rPr>
              <w:t xml:space="preserve">/      </w:t>
            </w:r>
            <w:r w:rsidR="005D6EF9">
              <w:rPr>
                <w:rFonts w:asciiTheme="majorHAnsi" w:hAnsiTheme="majorHAnsi" w:cstheme="majorHAnsi"/>
                <w:sz w:val="20"/>
                <w:szCs w:val="20"/>
              </w:rPr>
              <w:t>M</w:t>
            </w:r>
            <w:r>
              <w:rPr>
                <w:rFonts w:asciiTheme="majorHAnsi" w:hAnsiTheme="majorHAnsi" w:cstheme="majorHAnsi"/>
                <w:sz w:val="20"/>
                <w:szCs w:val="20"/>
              </w:rPr>
              <w:t xml:space="preserve">      /</w:t>
            </w:r>
            <w:r w:rsidR="00AD69CC">
              <w:rPr>
                <w:rFonts w:asciiTheme="majorHAnsi" w:hAnsiTheme="majorHAnsi" w:cstheme="majorHAnsi"/>
                <w:sz w:val="20"/>
                <w:szCs w:val="20"/>
              </w:rPr>
              <w:t xml:space="preserve"> </w:t>
            </w:r>
            <w:r w:rsidR="00E67E92">
              <w:rPr>
                <w:rFonts w:asciiTheme="majorHAnsi" w:hAnsiTheme="majorHAnsi" w:cstheme="majorHAnsi"/>
                <w:sz w:val="20"/>
                <w:szCs w:val="20"/>
              </w:rPr>
              <w:t>Transferred to a Four-Year Institution</w:t>
            </w:r>
          </w:p>
        </w:tc>
      </w:tr>
      <w:tr w:rsidR="00B60ECC" w:rsidRPr="000F760A" w14:paraId="44094AA2" w14:textId="77777777" w:rsidTr="00870B7C">
        <w:trPr>
          <w:trHeight w:val="288"/>
        </w:trPr>
        <w:tc>
          <w:tcPr>
            <w:tcW w:w="4493" w:type="dxa"/>
            <w:vAlign w:val="center"/>
          </w:tcPr>
          <w:p w14:paraId="17B2C0DF" w14:textId="068B7882"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Activity Title</w:t>
            </w:r>
            <w:r w:rsidR="000F429C">
              <w:rPr>
                <w:rFonts w:asciiTheme="majorHAnsi" w:hAnsiTheme="majorHAnsi" w:cstheme="majorHAnsi"/>
                <w:b/>
                <w:sz w:val="20"/>
                <w:szCs w:val="20"/>
              </w:rPr>
              <w:t xml:space="preserve"> </w:t>
            </w:r>
            <w:r w:rsidR="000F429C" w:rsidRPr="000F429C">
              <w:rPr>
                <w:rFonts w:asciiTheme="majorHAnsi" w:hAnsiTheme="majorHAnsi" w:cstheme="majorHAnsi"/>
                <w:i/>
                <w:sz w:val="20"/>
                <w:szCs w:val="20"/>
              </w:rPr>
              <w:t>(choose between 1 and 3)</w:t>
            </w:r>
          </w:p>
        </w:tc>
        <w:tc>
          <w:tcPr>
            <w:tcW w:w="6302" w:type="dxa"/>
            <w:vAlign w:val="center"/>
          </w:tcPr>
          <w:p w14:paraId="3F9DEA67" w14:textId="77777777" w:rsidR="00B60ECC" w:rsidRPr="00A902AE" w:rsidRDefault="00B60ECC" w:rsidP="00BF0C5E">
            <w:pPr>
              <w:pStyle w:val="Default"/>
              <w:jc w:val="center"/>
              <w:rPr>
                <w:rFonts w:asciiTheme="majorHAnsi" w:hAnsiTheme="majorHAnsi" w:cstheme="majorHAnsi"/>
                <w:sz w:val="20"/>
                <w:szCs w:val="20"/>
              </w:rPr>
            </w:pPr>
            <w:r w:rsidRPr="000F760A">
              <w:rPr>
                <w:rFonts w:asciiTheme="majorHAnsi" w:hAnsiTheme="majorHAnsi" w:cstheme="majorHAnsi"/>
                <w:b/>
                <w:sz w:val="20"/>
                <w:szCs w:val="20"/>
              </w:rPr>
              <w:t>Categories</w:t>
            </w:r>
            <w:r>
              <w:rPr>
                <w:rFonts w:asciiTheme="majorHAnsi" w:hAnsiTheme="majorHAnsi" w:cstheme="majorHAnsi"/>
                <w:sz w:val="20"/>
                <w:szCs w:val="20"/>
              </w:rPr>
              <w:t xml:space="preserve"> </w:t>
            </w:r>
            <w:r w:rsidRPr="000F760A">
              <w:rPr>
                <w:rFonts w:asciiTheme="majorHAnsi" w:hAnsiTheme="majorHAnsi" w:cstheme="majorHAnsi"/>
                <w:i/>
                <w:sz w:val="20"/>
                <w:szCs w:val="20"/>
              </w:rPr>
              <w:t>(may add more than one)</w:t>
            </w:r>
          </w:p>
        </w:tc>
        <w:tc>
          <w:tcPr>
            <w:tcW w:w="2160" w:type="dxa"/>
            <w:vAlign w:val="center"/>
          </w:tcPr>
          <w:p w14:paraId="28363E85" w14:textId="77777777"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Implementation Status</w:t>
            </w:r>
          </w:p>
        </w:tc>
      </w:tr>
      <w:tr w:rsidR="00B60ECC" w:rsidRPr="00A902AE" w14:paraId="4BD7AB16" w14:textId="77777777" w:rsidTr="00870B7C">
        <w:trPr>
          <w:trHeight w:val="288"/>
        </w:trPr>
        <w:tc>
          <w:tcPr>
            <w:tcW w:w="4493" w:type="dxa"/>
            <w:vAlign w:val="center"/>
          </w:tcPr>
          <w:p w14:paraId="33810C48" w14:textId="5A8C1989"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Integration of equity-focused programs</w:t>
            </w:r>
          </w:p>
        </w:tc>
        <w:tc>
          <w:tcPr>
            <w:tcW w:w="6302" w:type="dxa"/>
            <w:vAlign w:val="center"/>
          </w:tcPr>
          <w:p w14:paraId="78C1016A" w14:textId="30FBC762"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Intrusive Case Management</w:t>
            </w:r>
            <w:r w:rsidR="00E6488A">
              <w:rPr>
                <w:rFonts w:asciiTheme="majorHAnsi" w:hAnsiTheme="majorHAnsi" w:cstheme="majorHAnsi"/>
                <w:sz w:val="20"/>
                <w:szCs w:val="20"/>
              </w:rPr>
              <w:t>, Integration with Mental Health and Wellness, Counseling</w:t>
            </w:r>
          </w:p>
        </w:tc>
        <w:tc>
          <w:tcPr>
            <w:tcW w:w="2160" w:type="dxa"/>
            <w:vAlign w:val="center"/>
          </w:tcPr>
          <w:p w14:paraId="1F6048DB" w14:textId="7C50C909"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23515274" w14:textId="77777777" w:rsidTr="00870B7C">
        <w:trPr>
          <w:trHeight w:val="288"/>
        </w:trPr>
        <w:tc>
          <w:tcPr>
            <w:tcW w:w="4493" w:type="dxa"/>
            <w:vAlign w:val="center"/>
          </w:tcPr>
          <w:p w14:paraId="2BCB474E" w14:textId="5DD549DC"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Professional Development</w:t>
            </w:r>
          </w:p>
        </w:tc>
        <w:tc>
          <w:tcPr>
            <w:tcW w:w="6302" w:type="dxa"/>
            <w:vAlign w:val="center"/>
          </w:tcPr>
          <w:p w14:paraId="307B4CC9" w14:textId="16A4D924" w:rsidR="00B60ECC" w:rsidRPr="00A902AE" w:rsidRDefault="00E6488A" w:rsidP="00CE13F9">
            <w:pPr>
              <w:pStyle w:val="Default"/>
              <w:rPr>
                <w:rFonts w:asciiTheme="majorHAnsi" w:hAnsiTheme="majorHAnsi" w:cstheme="majorHAnsi"/>
                <w:sz w:val="20"/>
                <w:szCs w:val="20"/>
              </w:rPr>
            </w:pPr>
            <w:r>
              <w:rPr>
                <w:rFonts w:asciiTheme="majorHAnsi" w:hAnsiTheme="majorHAnsi" w:cstheme="majorHAnsi"/>
                <w:sz w:val="20"/>
                <w:szCs w:val="20"/>
              </w:rPr>
              <w:t>Campus Climate, Communities of Practice, Cultural Awareness</w:t>
            </w:r>
          </w:p>
        </w:tc>
        <w:tc>
          <w:tcPr>
            <w:tcW w:w="2160" w:type="dxa"/>
            <w:vAlign w:val="center"/>
          </w:tcPr>
          <w:p w14:paraId="053D7F82" w14:textId="23EC26CF"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605FEF58" w14:textId="77777777" w:rsidTr="00870B7C">
        <w:trPr>
          <w:trHeight w:val="288"/>
        </w:trPr>
        <w:tc>
          <w:tcPr>
            <w:tcW w:w="4493" w:type="dxa"/>
            <w:vAlign w:val="center"/>
          </w:tcPr>
          <w:p w14:paraId="01D4F6C6" w14:textId="086FE601" w:rsidR="00B60ECC" w:rsidRPr="00180A6B" w:rsidRDefault="00180A6B" w:rsidP="002F00B5">
            <w:pPr>
              <w:pStyle w:val="Default"/>
              <w:rPr>
                <w:rFonts w:asciiTheme="majorHAnsi" w:hAnsiTheme="majorHAnsi" w:cstheme="majorHAnsi"/>
                <w:b/>
                <w:i/>
                <w:color w:val="FF0000"/>
                <w:sz w:val="20"/>
                <w:szCs w:val="20"/>
              </w:rPr>
            </w:pPr>
            <w:r w:rsidRPr="00921D5E">
              <w:rPr>
                <w:rFonts w:asciiTheme="majorHAnsi" w:hAnsiTheme="majorHAnsi" w:cstheme="majorHAnsi"/>
                <w:b/>
                <w:i/>
                <w:color w:val="auto"/>
                <w:sz w:val="20"/>
                <w:szCs w:val="20"/>
              </w:rPr>
              <w:t xml:space="preserve">Completion </w:t>
            </w:r>
          </w:p>
        </w:tc>
        <w:tc>
          <w:tcPr>
            <w:tcW w:w="6302" w:type="dxa"/>
            <w:vAlign w:val="center"/>
          </w:tcPr>
          <w:p w14:paraId="620BBA1B" w14:textId="38AF26C0" w:rsidR="00B60ECC" w:rsidRPr="00921D5E" w:rsidRDefault="00180A6B" w:rsidP="00CE13F9">
            <w:pPr>
              <w:pStyle w:val="Default"/>
              <w:rPr>
                <w:rFonts w:asciiTheme="majorHAnsi" w:hAnsiTheme="majorHAnsi" w:cstheme="majorHAnsi"/>
                <w:color w:val="FF0000"/>
                <w:sz w:val="20"/>
                <w:szCs w:val="20"/>
              </w:rPr>
            </w:pPr>
            <w:r w:rsidRPr="00921D5E">
              <w:rPr>
                <w:rFonts w:asciiTheme="majorHAnsi" w:hAnsiTheme="majorHAnsi" w:cstheme="majorHAnsi"/>
                <w:color w:val="auto"/>
                <w:sz w:val="20"/>
                <w:szCs w:val="20"/>
              </w:rPr>
              <w:t xml:space="preserve">Co-requisite courses, Boot camps, Intrusive Enrollment Case Management </w:t>
            </w:r>
          </w:p>
        </w:tc>
        <w:tc>
          <w:tcPr>
            <w:tcW w:w="2160" w:type="dxa"/>
            <w:vAlign w:val="center"/>
          </w:tcPr>
          <w:p w14:paraId="76EF9625" w14:textId="6FFEF484"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 progress</w:t>
            </w:r>
          </w:p>
        </w:tc>
      </w:tr>
    </w:tbl>
    <w:p w14:paraId="53FFC2D1" w14:textId="77777777" w:rsidR="00870B7C" w:rsidRDefault="00870B7C"/>
    <w:tbl>
      <w:tblPr>
        <w:tblStyle w:val="TableGrid"/>
        <w:tblW w:w="12955" w:type="dxa"/>
        <w:tblLook w:val="04A0" w:firstRow="1" w:lastRow="0" w:firstColumn="1" w:lastColumn="0" w:noHBand="0" w:noVBand="1"/>
      </w:tblPr>
      <w:tblGrid>
        <w:gridCol w:w="4493"/>
        <w:gridCol w:w="6302"/>
        <w:gridCol w:w="2160"/>
      </w:tblGrid>
      <w:tr w:rsidR="00B60ECC" w:rsidRPr="00A902AE" w14:paraId="36FB0163" w14:textId="77777777" w:rsidTr="00870B7C">
        <w:trPr>
          <w:trHeight w:val="288"/>
        </w:trPr>
        <w:tc>
          <w:tcPr>
            <w:tcW w:w="12955" w:type="dxa"/>
            <w:gridSpan w:val="3"/>
            <w:shd w:val="clear" w:color="auto" w:fill="DBE5F1" w:themeFill="accent1" w:themeFillTint="33"/>
            <w:vAlign w:val="center"/>
          </w:tcPr>
          <w:p w14:paraId="0E42E294" w14:textId="0645A608" w:rsidR="00B60ECC" w:rsidRPr="00A902AE" w:rsidRDefault="00B60ECC" w:rsidP="00AD69CC">
            <w:pPr>
              <w:pStyle w:val="Default"/>
              <w:rPr>
                <w:rFonts w:asciiTheme="majorHAnsi" w:hAnsiTheme="majorHAnsi" w:cstheme="majorHAnsi"/>
                <w:b/>
                <w:sz w:val="20"/>
                <w:szCs w:val="20"/>
              </w:rPr>
            </w:pPr>
            <w:r w:rsidRPr="00A902AE">
              <w:rPr>
                <w:rFonts w:asciiTheme="majorHAnsi" w:hAnsiTheme="majorHAnsi" w:cstheme="majorHAnsi"/>
                <w:b/>
                <w:sz w:val="20"/>
                <w:szCs w:val="20"/>
              </w:rPr>
              <w:t>Demographic</w:t>
            </w:r>
            <w:r>
              <w:rPr>
                <w:rFonts w:asciiTheme="majorHAnsi" w:hAnsiTheme="majorHAnsi" w:cstheme="majorHAnsi"/>
                <w:b/>
                <w:sz w:val="20"/>
                <w:szCs w:val="20"/>
              </w:rPr>
              <w:t>/</w:t>
            </w:r>
            <w:r w:rsidRPr="00A902AE">
              <w:rPr>
                <w:rFonts w:asciiTheme="majorHAnsi" w:hAnsiTheme="majorHAnsi" w:cstheme="majorHAnsi"/>
                <w:b/>
                <w:sz w:val="20"/>
                <w:szCs w:val="20"/>
              </w:rPr>
              <w:t>Gender</w:t>
            </w:r>
            <w:r>
              <w:rPr>
                <w:rFonts w:asciiTheme="majorHAnsi" w:hAnsiTheme="majorHAnsi" w:cstheme="majorHAnsi"/>
                <w:b/>
                <w:sz w:val="20"/>
                <w:szCs w:val="20"/>
              </w:rPr>
              <w:t>/</w:t>
            </w:r>
            <w:r w:rsidRPr="00A902AE">
              <w:rPr>
                <w:rFonts w:asciiTheme="majorHAnsi" w:hAnsiTheme="majorHAnsi" w:cstheme="majorHAnsi"/>
                <w:b/>
                <w:sz w:val="20"/>
                <w:szCs w:val="20"/>
              </w:rPr>
              <w:t>Metric</w:t>
            </w:r>
            <w:r>
              <w:rPr>
                <w:rFonts w:asciiTheme="majorHAnsi" w:hAnsiTheme="majorHAnsi" w:cstheme="majorHAnsi"/>
                <w:b/>
                <w:sz w:val="20"/>
                <w:szCs w:val="20"/>
              </w:rPr>
              <w:t>:</w:t>
            </w:r>
            <w:r w:rsidR="005D6EF9">
              <w:rPr>
                <w:rFonts w:asciiTheme="majorHAnsi" w:hAnsiTheme="majorHAnsi" w:cstheme="majorHAnsi"/>
                <w:b/>
                <w:sz w:val="20"/>
                <w:szCs w:val="20"/>
              </w:rPr>
              <w:t xml:space="preserve">     </w:t>
            </w:r>
            <w:r w:rsidR="005D6EF9" w:rsidRPr="005D6EF9">
              <w:rPr>
                <w:rFonts w:asciiTheme="majorHAnsi" w:hAnsiTheme="majorHAnsi" w:cstheme="majorHAnsi"/>
                <w:sz w:val="20"/>
                <w:szCs w:val="20"/>
              </w:rPr>
              <w:t>LGBT</w:t>
            </w:r>
            <w:r>
              <w:rPr>
                <w:rFonts w:asciiTheme="majorHAnsi" w:hAnsiTheme="majorHAnsi" w:cstheme="majorHAnsi"/>
                <w:sz w:val="20"/>
                <w:szCs w:val="20"/>
              </w:rPr>
              <w:t>/</w:t>
            </w:r>
            <w:r w:rsidR="00323852">
              <w:rPr>
                <w:rFonts w:asciiTheme="majorHAnsi" w:hAnsiTheme="majorHAnsi" w:cstheme="majorHAnsi"/>
                <w:sz w:val="20"/>
                <w:szCs w:val="20"/>
              </w:rPr>
              <w:t xml:space="preserve">      </w:t>
            </w:r>
            <w:r w:rsidR="005D6EF9">
              <w:rPr>
                <w:rFonts w:asciiTheme="majorHAnsi" w:hAnsiTheme="majorHAnsi" w:cstheme="majorHAnsi"/>
                <w:sz w:val="20"/>
                <w:szCs w:val="20"/>
              </w:rPr>
              <w:t>F</w:t>
            </w:r>
            <w:r w:rsidR="00323852">
              <w:rPr>
                <w:rFonts w:asciiTheme="majorHAnsi" w:hAnsiTheme="majorHAnsi" w:cstheme="majorHAnsi"/>
                <w:sz w:val="20"/>
                <w:szCs w:val="20"/>
              </w:rPr>
              <w:t xml:space="preserve">      </w:t>
            </w:r>
            <w:r w:rsidR="00E67E92">
              <w:rPr>
                <w:rFonts w:asciiTheme="majorHAnsi" w:hAnsiTheme="majorHAnsi" w:cstheme="majorHAnsi"/>
                <w:sz w:val="20"/>
                <w:szCs w:val="20"/>
              </w:rPr>
              <w:t>/ Completed Both Transfer-Level Math and English Within the District in the First Year</w:t>
            </w:r>
          </w:p>
        </w:tc>
      </w:tr>
      <w:tr w:rsidR="00B60ECC" w:rsidRPr="000F760A" w14:paraId="74965A92" w14:textId="77777777" w:rsidTr="00870B7C">
        <w:trPr>
          <w:trHeight w:val="288"/>
        </w:trPr>
        <w:tc>
          <w:tcPr>
            <w:tcW w:w="4493" w:type="dxa"/>
            <w:vAlign w:val="center"/>
          </w:tcPr>
          <w:p w14:paraId="56710097" w14:textId="77777777"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Activity Title</w:t>
            </w:r>
          </w:p>
        </w:tc>
        <w:tc>
          <w:tcPr>
            <w:tcW w:w="6302" w:type="dxa"/>
            <w:vAlign w:val="center"/>
          </w:tcPr>
          <w:p w14:paraId="48308196" w14:textId="77777777" w:rsidR="00B60ECC" w:rsidRPr="00A902AE" w:rsidRDefault="00B60ECC" w:rsidP="00BF0C5E">
            <w:pPr>
              <w:pStyle w:val="Default"/>
              <w:jc w:val="center"/>
              <w:rPr>
                <w:rFonts w:asciiTheme="majorHAnsi" w:hAnsiTheme="majorHAnsi" w:cstheme="majorHAnsi"/>
                <w:sz w:val="20"/>
                <w:szCs w:val="20"/>
              </w:rPr>
            </w:pPr>
            <w:r w:rsidRPr="000F760A">
              <w:rPr>
                <w:rFonts w:asciiTheme="majorHAnsi" w:hAnsiTheme="majorHAnsi" w:cstheme="majorHAnsi"/>
                <w:b/>
                <w:sz w:val="20"/>
                <w:szCs w:val="20"/>
              </w:rPr>
              <w:t>Categories</w:t>
            </w:r>
            <w:r>
              <w:rPr>
                <w:rFonts w:asciiTheme="majorHAnsi" w:hAnsiTheme="majorHAnsi" w:cstheme="majorHAnsi"/>
                <w:sz w:val="20"/>
                <w:szCs w:val="20"/>
              </w:rPr>
              <w:t xml:space="preserve"> </w:t>
            </w:r>
            <w:r w:rsidRPr="000F760A">
              <w:rPr>
                <w:rFonts w:asciiTheme="majorHAnsi" w:hAnsiTheme="majorHAnsi" w:cstheme="majorHAnsi"/>
                <w:i/>
                <w:sz w:val="20"/>
                <w:szCs w:val="20"/>
              </w:rPr>
              <w:t>(may add more than one)</w:t>
            </w:r>
          </w:p>
        </w:tc>
        <w:tc>
          <w:tcPr>
            <w:tcW w:w="2160" w:type="dxa"/>
            <w:vAlign w:val="center"/>
          </w:tcPr>
          <w:p w14:paraId="07E84471" w14:textId="77777777" w:rsidR="00B60ECC" w:rsidRPr="000F760A" w:rsidRDefault="00B60ECC" w:rsidP="00BF0C5E">
            <w:pPr>
              <w:pStyle w:val="Default"/>
              <w:jc w:val="center"/>
              <w:rPr>
                <w:rFonts w:asciiTheme="majorHAnsi" w:hAnsiTheme="majorHAnsi" w:cstheme="majorHAnsi"/>
                <w:b/>
                <w:sz w:val="20"/>
                <w:szCs w:val="20"/>
              </w:rPr>
            </w:pPr>
            <w:r w:rsidRPr="000F760A">
              <w:rPr>
                <w:rFonts w:asciiTheme="majorHAnsi" w:hAnsiTheme="majorHAnsi" w:cstheme="majorHAnsi"/>
                <w:b/>
                <w:sz w:val="20"/>
                <w:szCs w:val="20"/>
              </w:rPr>
              <w:t>Implementation Status</w:t>
            </w:r>
          </w:p>
        </w:tc>
      </w:tr>
      <w:tr w:rsidR="00B60ECC" w:rsidRPr="00A902AE" w14:paraId="6E2EB1D6" w14:textId="77777777" w:rsidTr="00870B7C">
        <w:trPr>
          <w:trHeight w:val="288"/>
        </w:trPr>
        <w:tc>
          <w:tcPr>
            <w:tcW w:w="4493" w:type="dxa"/>
            <w:vAlign w:val="center"/>
          </w:tcPr>
          <w:p w14:paraId="471D83BB" w14:textId="646A0DF2"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Integration of equity-focused programs</w:t>
            </w:r>
          </w:p>
        </w:tc>
        <w:tc>
          <w:tcPr>
            <w:tcW w:w="6302" w:type="dxa"/>
            <w:vAlign w:val="center"/>
          </w:tcPr>
          <w:p w14:paraId="52537DF7" w14:textId="77DD98FA" w:rsidR="00B60ECC" w:rsidRPr="00A902AE" w:rsidRDefault="00CE13F9" w:rsidP="00CE13F9">
            <w:pPr>
              <w:pStyle w:val="Default"/>
              <w:rPr>
                <w:rFonts w:asciiTheme="majorHAnsi" w:hAnsiTheme="majorHAnsi" w:cstheme="majorHAnsi"/>
                <w:sz w:val="20"/>
                <w:szCs w:val="20"/>
              </w:rPr>
            </w:pPr>
            <w:r>
              <w:rPr>
                <w:rFonts w:asciiTheme="majorHAnsi" w:hAnsiTheme="majorHAnsi" w:cstheme="majorHAnsi"/>
                <w:sz w:val="20"/>
                <w:szCs w:val="20"/>
              </w:rPr>
              <w:t>Intrusive Case Management, Peer Mentoring</w:t>
            </w:r>
            <w:r w:rsidR="00E6488A">
              <w:rPr>
                <w:rFonts w:asciiTheme="majorHAnsi" w:hAnsiTheme="majorHAnsi" w:cstheme="majorHAnsi"/>
                <w:sz w:val="20"/>
                <w:szCs w:val="20"/>
              </w:rPr>
              <w:t xml:space="preserve">, </w:t>
            </w:r>
            <w:r w:rsidR="008457B1">
              <w:rPr>
                <w:rFonts w:asciiTheme="majorHAnsi" w:hAnsiTheme="majorHAnsi" w:cstheme="majorHAnsi"/>
                <w:sz w:val="20"/>
                <w:szCs w:val="20"/>
              </w:rPr>
              <w:t>Cultural Awareness</w:t>
            </w:r>
          </w:p>
        </w:tc>
        <w:tc>
          <w:tcPr>
            <w:tcW w:w="2160" w:type="dxa"/>
            <w:vAlign w:val="center"/>
          </w:tcPr>
          <w:p w14:paraId="68144F2F" w14:textId="551F369F" w:rsidR="00B60ECC" w:rsidRPr="00A902AE" w:rsidRDefault="008457B1" w:rsidP="008457B1">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2B209069" w14:textId="77777777" w:rsidTr="00870B7C">
        <w:trPr>
          <w:trHeight w:val="288"/>
        </w:trPr>
        <w:tc>
          <w:tcPr>
            <w:tcW w:w="4493" w:type="dxa"/>
            <w:vAlign w:val="center"/>
          </w:tcPr>
          <w:p w14:paraId="106950F0" w14:textId="060E9567" w:rsidR="00B60ECC" w:rsidRPr="002F00B5" w:rsidRDefault="002F00B5" w:rsidP="002F00B5">
            <w:pPr>
              <w:pStyle w:val="Default"/>
              <w:rPr>
                <w:rFonts w:asciiTheme="majorHAnsi" w:hAnsiTheme="majorHAnsi" w:cstheme="majorHAnsi"/>
                <w:b/>
                <w:i/>
                <w:sz w:val="20"/>
                <w:szCs w:val="20"/>
              </w:rPr>
            </w:pPr>
            <w:r>
              <w:rPr>
                <w:rFonts w:asciiTheme="majorHAnsi" w:hAnsiTheme="majorHAnsi" w:cstheme="majorHAnsi"/>
                <w:b/>
                <w:i/>
                <w:sz w:val="20"/>
                <w:szCs w:val="20"/>
              </w:rPr>
              <w:t>Research</w:t>
            </w:r>
          </w:p>
        </w:tc>
        <w:tc>
          <w:tcPr>
            <w:tcW w:w="6302" w:type="dxa"/>
            <w:vAlign w:val="center"/>
          </w:tcPr>
          <w:p w14:paraId="3352B3C5" w14:textId="6D0E4F9A" w:rsidR="00B60ECC" w:rsidRPr="00A902AE" w:rsidRDefault="00E6488A" w:rsidP="00CE13F9">
            <w:pPr>
              <w:pStyle w:val="Default"/>
              <w:rPr>
                <w:rFonts w:asciiTheme="majorHAnsi" w:hAnsiTheme="majorHAnsi" w:cstheme="majorHAnsi"/>
                <w:sz w:val="20"/>
                <w:szCs w:val="20"/>
              </w:rPr>
            </w:pPr>
            <w:r>
              <w:rPr>
                <w:rFonts w:asciiTheme="majorHAnsi" w:hAnsiTheme="majorHAnsi" w:cstheme="majorHAnsi"/>
                <w:sz w:val="20"/>
                <w:szCs w:val="20"/>
              </w:rPr>
              <w:t>Campus Climate, Technology Access, Faculty</w:t>
            </w:r>
          </w:p>
        </w:tc>
        <w:tc>
          <w:tcPr>
            <w:tcW w:w="2160" w:type="dxa"/>
            <w:vAlign w:val="center"/>
          </w:tcPr>
          <w:p w14:paraId="06C76955" w14:textId="2FB08355" w:rsidR="00B60ECC" w:rsidRPr="00A902AE" w:rsidRDefault="008457B1" w:rsidP="008457B1">
            <w:pPr>
              <w:pStyle w:val="Default"/>
              <w:rPr>
                <w:rFonts w:asciiTheme="majorHAnsi" w:hAnsiTheme="majorHAnsi" w:cstheme="majorHAnsi"/>
                <w:sz w:val="20"/>
                <w:szCs w:val="20"/>
              </w:rPr>
            </w:pPr>
            <w:r>
              <w:rPr>
                <w:rFonts w:asciiTheme="majorHAnsi" w:hAnsiTheme="majorHAnsi" w:cstheme="majorHAnsi"/>
                <w:sz w:val="20"/>
                <w:szCs w:val="20"/>
              </w:rPr>
              <w:t>in progress</w:t>
            </w:r>
          </w:p>
        </w:tc>
      </w:tr>
      <w:tr w:rsidR="00B60ECC" w:rsidRPr="00A902AE" w14:paraId="1D6E54A4" w14:textId="77777777" w:rsidTr="00921D5E">
        <w:trPr>
          <w:trHeight w:val="161"/>
        </w:trPr>
        <w:tc>
          <w:tcPr>
            <w:tcW w:w="4493" w:type="dxa"/>
            <w:vAlign w:val="center"/>
          </w:tcPr>
          <w:p w14:paraId="1B50DE45" w14:textId="5A848535" w:rsidR="00B60ECC" w:rsidRPr="00180A6B" w:rsidRDefault="00180A6B" w:rsidP="002F00B5">
            <w:pPr>
              <w:pStyle w:val="Default"/>
              <w:rPr>
                <w:rFonts w:asciiTheme="majorHAnsi" w:hAnsiTheme="majorHAnsi" w:cstheme="majorHAnsi"/>
                <w:b/>
                <w:i/>
                <w:color w:val="FF0000"/>
                <w:sz w:val="20"/>
                <w:szCs w:val="20"/>
              </w:rPr>
            </w:pPr>
            <w:r w:rsidRPr="00921D5E">
              <w:rPr>
                <w:rFonts w:asciiTheme="majorHAnsi" w:hAnsiTheme="majorHAnsi" w:cstheme="majorHAnsi"/>
                <w:b/>
                <w:i/>
                <w:color w:val="auto"/>
                <w:sz w:val="20"/>
                <w:szCs w:val="20"/>
              </w:rPr>
              <w:t>Onboarding</w:t>
            </w:r>
          </w:p>
        </w:tc>
        <w:tc>
          <w:tcPr>
            <w:tcW w:w="6302" w:type="dxa"/>
            <w:vAlign w:val="center"/>
          </w:tcPr>
          <w:p w14:paraId="086BB38B" w14:textId="0EF3CFCF" w:rsidR="00B60ECC" w:rsidRPr="00921D5E" w:rsidRDefault="00180A6B" w:rsidP="00CE13F9">
            <w:pPr>
              <w:pStyle w:val="Default"/>
              <w:rPr>
                <w:rFonts w:asciiTheme="majorHAnsi" w:hAnsiTheme="majorHAnsi" w:cstheme="majorHAnsi"/>
                <w:color w:val="FF0000"/>
                <w:sz w:val="20"/>
                <w:szCs w:val="20"/>
              </w:rPr>
            </w:pPr>
            <w:r w:rsidRPr="00921D5E">
              <w:rPr>
                <w:rFonts w:asciiTheme="majorHAnsi" w:hAnsiTheme="majorHAnsi" w:cstheme="majorHAnsi"/>
                <w:color w:val="auto"/>
                <w:sz w:val="20"/>
                <w:szCs w:val="20"/>
              </w:rPr>
              <w:t>Counseling, Orientation/Welcome Activities</w:t>
            </w:r>
            <w:r w:rsidR="00921D5E" w:rsidRPr="00921D5E">
              <w:rPr>
                <w:rFonts w:asciiTheme="majorHAnsi" w:hAnsiTheme="majorHAnsi" w:cstheme="majorHAnsi"/>
                <w:color w:val="auto"/>
                <w:sz w:val="20"/>
                <w:szCs w:val="20"/>
              </w:rPr>
              <w:t>, Integration s with Mental Health and Wellness Services</w:t>
            </w:r>
          </w:p>
        </w:tc>
        <w:tc>
          <w:tcPr>
            <w:tcW w:w="2160" w:type="dxa"/>
            <w:vAlign w:val="center"/>
          </w:tcPr>
          <w:p w14:paraId="26D390FF" w14:textId="1F66F730" w:rsidR="00B60ECC" w:rsidRPr="00A902AE" w:rsidRDefault="00180A6B" w:rsidP="00180A6B">
            <w:pPr>
              <w:pStyle w:val="Default"/>
              <w:rPr>
                <w:rFonts w:asciiTheme="majorHAnsi" w:hAnsiTheme="majorHAnsi" w:cstheme="majorHAnsi"/>
                <w:sz w:val="20"/>
                <w:szCs w:val="20"/>
              </w:rPr>
            </w:pPr>
            <w:r>
              <w:rPr>
                <w:rFonts w:asciiTheme="majorHAnsi" w:hAnsiTheme="majorHAnsi" w:cstheme="majorHAnsi"/>
                <w:sz w:val="20"/>
                <w:szCs w:val="20"/>
              </w:rPr>
              <w:t>in progress</w:t>
            </w:r>
          </w:p>
        </w:tc>
      </w:tr>
    </w:tbl>
    <w:p w14:paraId="3962FB6F" w14:textId="495237AA"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722E5989" w14:textId="444980B5"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52DB65E3" w14:textId="62C1FB47"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46D1CEF3" w14:textId="3377C7BF"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1536BB03" w14:textId="31A58945"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368FFC5A" w14:textId="2A16A1C2"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4148686B" w14:textId="2196044B"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132F8611" w14:textId="022D406C"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1D0D1826" w14:textId="7A13FF6A"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6C3A85B5" w14:textId="117E6FFE"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3A9B2AAE" w14:textId="602BDAE8"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0D79EF25" w14:textId="53B343D3"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1F3DD018" w14:textId="3BE4650A"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4404FF75" w14:textId="38E535A8"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4C484ACB" w14:textId="7EC8C57C"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774D1563" w14:textId="77777777" w:rsidR="00870B7C" w:rsidRDefault="00870B7C" w:rsidP="00323852">
      <w:pPr>
        <w:pStyle w:val="Default"/>
        <w:rPr>
          <w:rFonts w:asciiTheme="majorHAnsi" w:eastAsiaTheme="majorEastAsia" w:hAnsiTheme="majorHAnsi" w:cstheme="majorBidi"/>
          <w:color w:val="365F91" w:themeColor="accent1" w:themeShade="BF"/>
          <w:sz w:val="28"/>
          <w:szCs w:val="28"/>
        </w:rPr>
      </w:pPr>
    </w:p>
    <w:p w14:paraId="6480BD6C" w14:textId="07E6B965" w:rsidR="00323852" w:rsidRPr="0052226B" w:rsidRDefault="00323852" w:rsidP="00323852">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Step</w:t>
      </w:r>
      <w:r w:rsidR="00BF0C5E">
        <w:rPr>
          <w:rFonts w:asciiTheme="majorHAnsi" w:eastAsiaTheme="majorEastAsia" w:hAnsiTheme="majorHAnsi" w:cstheme="majorBidi"/>
          <w:color w:val="365F91" w:themeColor="accent1" w:themeShade="BF"/>
          <w:sz w:val="28"/>
          <w:szCs w:val="28"/>
        </w:rPr>
        <w:t xml:space="preserve"> V</w:t>
      </w:r>
      <w:r w:rsidRPr="0052226B">
        <w:rPr>
          <w:rFonts w:asciiTheme="majorHAnsi" w:eastAsiaTheme="majorEastAsia" w:hAnsiTheme="majorHAnsi" w:cstheme="majorBidi"/>
          <w:color w:val="365F91" w:themeColor="accent1" w:themeShade="BF"/>
          <w:sz w:val="28"/>
          <w:szCs w:val="28"/>
        </w:rPr>
        <w:t xml:space="preserve"> – </w:t>
      </w:r>
      <w:r w:rsidR="00793CE5">
        <w:rPr>
          <w:rFonts w:asciiTheme="majorHAnsi" w:eastAsiaTheme="majorEastAsia" w:hAnsiTheme="majorHAnsi" w:cstheme="majorBidi"/>
          <w:color w:val="365F91" w:themeColor="accent1" w:themeShade="BF"/>
          <w:sz w:val="28"/>
          <w:szCs w:val="28"/>
        </w:rPr>
        <w:t>Category Spending</w:t>
      </w:r>
    </w:p>
    <w:p w14:paraId="39EFD464" w14:textId="77777777" w:rsidR="00323852" w:rsidRDefault="00323852" w:rsidP="00323852">
      <w:pPr>
        <w:pStyle w:val="Default"/>
        <w:rPr>
          <w:sz w:val="23"/>
          <w:szCs w:val="23"/>
        </w:rPr>
      </w:pPr>
    </w:p>
    <w:p w14:paraId="5BC28479" w14:textId="07C48A5E" w:rsidR="00C53B6A" w:rsidRPr="00793CE5" w:rsidRDefault="00793CE5" w:rsidP="00C53B6A">
      <w:pPr>
        <w:pStyle w:val="Default"/>
        <w:rPr>
          <w:rFonts w:asciiTheme="majorHAnsi" w:hAnsiTheme="majorHAnsi" w:cstheme="majorHAnsi"/>
        </w:rPr>
      </w:pPr>
      <w:r>
        <w:rPr>
          <w:rFonts w:asciiTheme="majorHAnsi" w:hAnsiTheme="majorHAnsi" w:cstheme="majorHAnsi"/>
        </w:rPr>
        <w:t>P</w:t>
      </w:r>
      <w:r w:rsidRPr="00793CE5">
        <w:rPr>
          <w:rFonts w:asciiTheme="majorHAnsi" w:hAnsiTheme="majorHAnsi" w:cstheme="majorHAnsi"/>
        </w:rPr>
        <w:t xml:space="preserve">rovide an estimate of how your college plans to spend its </w:t>
      </w:r>
      <w:r w:rsidRPr="00793CE5">
        <w:rPr>
          <w:rFonts w:asciiTheme="majorHAnsi" w:hAnsiTheme="majorHAnsi" w:cstheme="majorHAnsi"/>
          <w:i/>
        </w:rPr>
        <w:t>entire 18-19 SEA allocation</w:t>
      </w:r>
      <w:r w:rsidRPr="00793CE5">
        <w:rPr>
          <w:rFonts w:asciiTheme="majorHAnsi" w:hAnsiTheme="majorHAnsi" w:cstheme="majorHAnsi"/>
        </w:rPr>
        <w:t xml:space="preserve"> (two full years of spending). Enter the </w:t>
      </w:r>
      <w:r>
        <w:rPr>
          <w:rFonts w:asciiTheme="majorHAnsi" w:hAnsiTheme="majorHAnsi" w:cstheme="majorHAnsi"/>
        </w:rPr>
        <w:t xml:space="preserve">estimated </w:t>
      </w:r>
      <w:r w:rsidRPr="00793CE5">
        <w:rPr>
          <w:rFonts w:asciiTheme="majorHAnsi" w:hAnsiTheme="majorHAnsi" w:cstheme="majorHAnsi"/>
        </w:rPr>
        <w:t xml:space="preserve">percentage breakdown of the total 18-19 SEA funds by category. NOTE: </w:t>
      </w:r>
      <w:r w:rsidRPr="00793CE5">
        <w:rPr>
          <w:rFonts w:asciiTheme="majorHAnsi" w:hAnsiTheme="majorHAnsi" w:cstheme="majorHAnsi"/>
          <w:i/>
        </w:rPr>
        <w:t>This is an estimate only</w:t>
      </w:r>
      <w:r w:rsidRPr="00793CE5">
        <w:rPr>
          <w:rFonts w:asciiTheme="majorHAnsi" w:hAnsiTheme="majorHAnsi" w:cstheme="majorHAnsi"/>
        </w:rPr>
        <w:t xml:space="preserve"> - the purpose of which is to help the Chancellor's Office understand generally how colleges are expending funds by category.</w:t>
      </w:r>
      <w:r w:rsidRPr="00793CE5">
        <w:rPr>
          <w:rFonts w:asciiTheme="majorHAnsi" w:hAnsiTheme="majorHAnsi" w:cstheme="majorHAnsi"/>
          <w:b/>
        </w:rPr>
        <w:t xml:space="preserve"> This is a non-auditable field.</w:t>
      </w:r>
    </w:p>
    <w:p w14:paraId="35A41058" w14:textId="77777777" w:rsidR="00793CE5" w:rsidRDefault="00793CE5" w:rsidP="00793CE5">
      <w:pPr>
        <w:pStyle w:val="Default"/>
        <w:rPr>
          <w:rFonts w:asciiTheme="majorHAnsi" w:hAnsiTheme="majorHAnsi" w:cstheme="majorHAnsi"/>
        </w:rPr>
      </w:pPr>
    </w:p>
    <w:tbl>
      <w:tblPr>
        <w:tblStyle w:val="TableGrid"/>
        <w:tblpPr w:leftFromText="180" w:rightFromText="180" w:vertAnchor="text" w:horzAnchor="margin" w:tblpXSpec="center" w:tblpY="55"/>
        <w:tblW w:w="2844" w:type="pct"/>
        <w:tblLayout w:type="fixed"/>
        <w:tblLook w:val="04A0" w:firstRow="1" w:lastRow="0" w:firstColumn="1" w:lastColumn="0" w:noHBand="0" w:noVBand="1"/>
      </w:tblPr>
      <w:tblGrid>
        <w:gridCol w:w="4935"/>
        <w:gridCol w:w="2431"/>
      </w:tblGrid>
      <w:tr w:rsidR="00793CE5" w:rsidRPr="00035DA4" w14:paraId="7BC62C54" w14:textId="77777777" w:rsidTr="00793CE5">
        <w:trPr>
          <w:trHeight w:val="444"/>
        </w:trPr>
        <w:tc>
          <w:tcPr>
            <w:tcW w:w="5000" w:type="pct"/>
            <w:gridSpan w:val="2"/>
            <w:shd w:val="clear" w:color="auto" w:fill="B8CCE4" w:themeFill="accent1" w:themeFillTint="66"/>
          </w:tcPr>
          <w:p w14:paraId="7213C6FF" w14:textId="29E06B24" w:rsidR="00793CE5" w:rsidRPr="00793CE5" w:rsidRDefault="00793CE5" w:rsidP="00793CE5">
            <w:pPr>
              <w:spacing w:before="40"/>
              <w:jc w:val="center"/>
              <w:rPr>
                <w:rFonts w:asciiTheme="majorHAnsi" w:hAnsiTheme="majorHAnsi" w:cstheme="majorHAnsi"/>
                <w:b/>
                <w:sz w:val="22"/>
                <w:szCs w:val="22"/>
              </w:rPr>
            </w:pPr>
            <w:r w:rsidRPr="00793CE5">
              <w:rPr>
                <w:rFonts w:asciiTheme="majorHAnsi" w:hAnsiTheme="majorHAnsi" w:cstheme="majorHAnsi"/>
                <w:b/>
                <w:sz w:val="22"/>
                <w:szCs w:val="22"/>
              </w:rPr>
              <w:t>18-19 SEA Program –</w:t>
            </w:r>
            <w:r>
              <w:rPr>
                <w:rFonts w:asciiTheme="majorHAnsi" w:hAnsiTheme="majorHAnsi" w:cstheme="majorHAnsi"/>
                <w:b/>
                <w:sz w:val="22"/>
                <w:szCs w:val="22"/>
              </w:rPr>
              <w:t xml:space="preserve"> Estimated Spending</w:t>
            </w:r>
          </w:p>
        </w:tc>
      </w:tr>
      <w:tr w:rsidR="00793CE5" w:rsidRPr="00035DA4" w14:paraId="372189EA" w14:textId="77777777" w:rsidTr="00793CE5">
        <w:trPr>
          <w:trHeight w:val="288"/>
        </w:trPr>
        <w:tc>
          <w:tcPr>
            <w:tcW w:w="3350" w:type="pct"/>
          </w:tcPr>
          <w:p w14:paraId="7C9F90EB" w14:textId="1CA44972" w:rsidR="00793CE5" w:rsidRPr="00793CE5" w:rsidRDefault="00793CE5" w:rsidP="00793CE5">
            <w:pPr>
              <w:spacing w:before="40"/>
              <w:jc w:val="center"/>
              <w:rPr>
                <w:rFonts w:asciiTheme="majorHAnsi" w:hAnsiTheme="majorHAnsi" w:cstheme="majorHAnsi"/>
                <w:b/>
                <w:sz w:val="22"/>
                <w:szCs w:val="22"/>
              </w:rPr>
            </w:pPr>
            <w:r w:rsidRPr="00793CE5">
              <w:rPr>
                <w:rFonts w:asciiTheme="majorHAnsi" w:hAnsiTheme="majorHAnsi" w:cstheme="majorHAnsi"/>
                <w:b/>
                <w:sz w:val="22"/>
                <w:szCs w:val="22"/>
              </w:rPr>
              <w:t>Category</w:t>
            </w:r>
          </w:p>
        </w:tc>
        <w:tc>
          <w:tcPr>
            <w:tcW w:w="1650" w:type="pct"/>
          </w:tcPr>
          <w:p w14:paraId="108771B3" w14:textId="574305AC" w:rsidR="00793CE5" w:rsidRPr="00793CE5" w:rsidRDefault="00793CE5" w:rsidP="00793CE5">
            <w:pPr>
              <w:spacing w:before="40"/>
              <w:jc w:val="center"/>
              <w:rPr>
                <w:rFonts w:asciiTheme="majorHAnsi" w:hAnsiTheme="majorHAnsi" w:cstheme="majorHAnsi"/>
                <w:b/>
                <w:sz w:val="22"/>
                <w:szCs w:val="22"/>
              </w:rPr>
            </w:pPr>
            <w:r w:rsidRPr="00793CE5">
              <w:rPr>
                <w:rFonts w:asciiTheme="majorHAnsi" w:hAnsiTheme="majorHAnsi" w:cstheme="majorHAnsi"/>
                <w:b/>
                <w:sz w:val="22"/>
                <w:szCs w:val="22"/>
              </w:rPr>
              <w:t>% of Spending</w:t>
            </w:r>
          </w:p>
        </w:tc>
      </w:tr>
      <w:tr w:rsidR="00793CE5" w:rsidRPr="00035DA4" w14:paraId="1E3CCB2B" w14:textId="77777777" w:rsidTr="00793CE5">
        <w:trPr>
          <w:trHeight w:val="288"/>
        </w:trPr>
        <w:tc>
          <w:tcPr>
            <w:tcW w:w="3350" w:type="pct"/>
          </w:tcPr>
          <w:p w14:paraId="1CB49E17" w14:textId="32A0C10C"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Counseling</w:t>
            </w:r>
          </w:p>
        </w:tc>
        <w:tc>
          <w:tcPr>
            <w:tcW w:w="1650" w:type="pct"/>
          </w:tcPr>
          <w:p w14:paraId="5821A827" w14:textId="1C11D42D" w:rsidR="00793CE5" w:rsidRPr="00793CE5" w:rsidRDefault="008457B1" w:rsidP="002D662B">
            <w:pPr>
              <w:spacing w:before="40"/>
              <w:ind w:right="800"/>
              <w:jc w:val="right"/>
              <w:rPr>
                <w:rFonts w:asciiTheme="majorHAnsi" w:hAnsiTheme="majorHAnsi" w:cstheme="majorHAnsi"/>
                <w:b/>
                <w:i/>
                <w:sz w:val="22"/>
                <w:szCs w:val="22"/>
              </w:rPr>
            </w:pPr>
            <w:r>
              <w:rPr>
                <w:rFonts w:asciiTheme="majorHAnsi" w:hAnsiTheme="majorHAnsi" w:cstheme="majorHAnsi"/>
                <w:b/>
                <w:i/>
                <w:sz w:val="22"/>
                <w:szCs w:val="22"/>
              </w:rPr>
              <w:t xml:space="preserve">30 </w:t>
            </w:r>
            <w:r w:rsidR="002D662B">
              <w:rPr>
                <w:rFonts w:asciiTheme="majorHAnsi" w:hAnsiTheme="majorHAnsi" w:cstheme="majorHAnsi"/>
                <w:b/>
                <w:i/>
                <w:sz w:val="22"/>
                <w:szCs w:val="22"/>
              </w:rPr>
              <w:t>%</w:t>
            </w:r>
          </w:p>
        </w:tc>
      </w:tr>
      <w:tr w:rsidR="00793CE5" w:rsidRPr="00035DA4" w14:paraId="39982C13" w14:textId="77777777" w:rsidTr="00793CE5">
        <w:trPr>
          <w:trHeight w:val="288"/>
        </w:trPr>
        <w:tc>
          <w:tcPr>
            <w:tcW w:w="3350" w:type="pct"/>
          </w:tcPr>
          <w:p w14:paraId="1D4AF2C9" w14:textId="6672F091"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Professional Development</w:t>
            </w:r>
          </w:p>
        </w:tc>
        <w:tc>
          <w:tcPr>
            <w:tcW w:w="1650" w:type="pct"/>
          </w:tcPr>
          <w:p w14:paraId="5F50CB68" w14:textId="0485FD89" w:rsidR="00793CE5" w:rsidRPr="00793CE5" w:rsidRDefault="008457B1" w:rsidP="002D662B">
            <w:pPr>
              <w:spacing w:before="40"/>
              <w:ind w:right="800"/>
              <w:jc w:val="right"/>
              <w:rPr>
                <w:rFonts w:asciiTheme="majorHAnsi" w:hAnsiTheme="majorHAnsi" w:cstheme="majorHAnsi"/>
                <w:i/>
                <w:sz w:val="22"/>
                <w:szCs w:val="22"/>
              </w:rPr>
            </w:pPr>
            <w:r>
              <w:rPr>
                <w:rFonts w:asciiTheme="majorHAnsi" w:hAnsiTheme="majorHAnsi" w:cstheme="majorHAnsi"/>
                <w:b/>
                <w:i/>
                <w:sz w:val="22"/>
                <w:szCs w:val="22"/>
              </w:rPr>
              <w:t xml:space="preserve">10 </w:t>
            </w:r>
            <w:r w:rsidR="002D662B">
              <w:rPr>
                <w:rFonts w:asciiTheme="majorHAnsi" w:hAnsiTheme="majorHAnsi" w:cstheme="majorHAnsi"/>
                <w:b/>
                <w:i/>
                <w:sz w:val="22"/>
                <w:szCs w:val="22"/>
              </w:rPr>
              <w:t>%</w:t>
            </w:r>
          </w:p>
        </w:tc>
      </w:tr>
      <w:tr w:rsidR="00793CE5" w:rsidRPr="00035DA4" w14:paraId="4B7CB5D0" w14:textId="77777777" w:rsidTr="00793CE5">
        <w:trPr>
          <w:trHeight w:val="288"/>
        </w:trPr>
        <w:tc>
          <w:tcPr>
            <w:tcW w:w="3350" w:type="pct"/>
          </w:tcPr>
          <w:p w14:paraId="1DDF9FD5" w14:textId="13846D4B"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Tutoring</w:t>
            </w:r>
          </w:p>
        </w:tc>
        <w:tc>
          <w:tcPr>
            <w:tcW w:w="1650" w:type="pct"/>
          </w:tcPr>
          <w:p w14:paraId="27037A6F" w14:textId="3DC33D58" w:rsidR="00793CE5" w:rsidRPr="00793CE5" w:rsidRDefault="008457B1" w:rsidP="002D662B">
            <w:pPr>
              <w:spacing w:before="40"/>
              <w:ind w:right="800"/>
              <w:jc w:val="right"/>
              <w:rPr>
                <w:rFonts w:asciiTheme="majorHAnsi" w:hAnsiTheme="majorHAnsi" w:cstheme="majorHAnsi"/>
                <w:i/>
                <w:sz w:val="22"/>
                <w:szCs w:val="22"/>
              </w:rPr>
            </w:pPr>
            <w:r>
              <w:rPr>
                <w:rFonts w:asciiTheme="majorHAnsi" w:hAnsiTheme="majorHAnsi" w:cstheme="majorHAnsi"/>
                <w:b/>
                <w:i/>
                <w:sz w:val="22"/>
                <w:szCs w:val="22"/>
              </w:rPr>
              <w:t xml:space="preserve">  20 </w:t>
            </w:r>
            <w:r w:rsidR="002D662B">
              <w:rPr>
                <w:rFonts w:asciiTheme="majorHAnsi" w:hAnsiTheme="majorHAnsi" w:cstheme="majorHAnsi"/>
                <w:b/>
                <w:i/>
                <w:sz w:val="22"/>
                <w:szCs w:val="22"/>
              </w:rPr>
              <w:t>%</w:t>
            </w:r>
          </w:p>
        </w:tc>
      </w:tr>
      <w:tr w:rsidR="00793CE5" w:rsidRPr="00035DA4" w14:paraId="056A4086" w14:textId="77777777" w:rsidTr="00793CE5">
        <w:trPr>
          <w:trHeight w:val="288"/>
        </w:trPr>
        <w:tc>
          <w:tcPr>
            <w:tcW w:w="3350" w:type="pct"/>
          </w:tcPr>
          <w:p w14:paraId="0A57BCF7" w14:textId="342A91F9"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Orientation/Welcome Activities</w:t>
            </w:r>
          </w:p>
        </w:tc>
        <w:tc>
          <w:tcPr>
            <w:tcW w:w="1650" w:type="pct"/>
          </w:tcPr>
          <w:p w14:paraId="62F8FF62" w14:textId="69F456B6" w:rsidR="00793CE5" w:rsidRPr="00793CE5" w:rsidRDefault="008457B1" w:rsidP="002D662B">
            <w:pPr>
              <w:spacing w:before="40"/>
              <w:ind w:right="800"/>
              <w:jc w:val="right"/>
              <w:rPr>
                <w:rFonts w:asciiTheme="majorHAnsi" w:hAnsiTheme="majorHAnsi" w:cstheme="majorHAnsi"/>
                <w:i/>
                <w:sz w:val="22"/>
                <w:szCs w:val="22"/>
              </w:rPr>
            </w:pPr>
            <w:r>
              <w:rPr>
                <w:rFonts w:asciiTheme="majorHAnsi" w:hAnsiTheme="majorHAnsi" w:cstheme="majorHAnsi"/>
                <w:b/>
                <w:i/>
                <w:sz w:val="22"/>
                <w:szCs w:val="22"/>
              </w:rPr>
              <w:t xml:space="preserve">10 </w:t>
            </w:r>
            <w:r w:rsidR="002D662B">
              <w:rPr>
                <w:rFonts w:asciiTheme="majorHAnsi" w:hAnsiTheme="majorHAnsi" w:cstheme="majorHAnsi"/>
                <w:b/>
                <w:i/>
                <w:sz w:val="22"/>
                <w:szCs w:val="22"/>
              </w:rPr>
              <w:t>%</w:t>
            </w:r>
          </w:p>
        </w:tc>
      </w:tr>
      <w:tr w:rsidR="00793CE5" w:rsidRPr="00323B1C" w14:paraId="44FF5826" w14:textId="77777777" w:rsidTr="00793CE5">
        <w:trPr>
          <w:trHeight w:val="288"/>
        </w:trPr>
        <w:tc>
          <w:tcPr>
            <w:tcW w:w="3350" w:type="pct"/>
          </w:tcPr>
          <w:p w14:paraId="583A1A10" w14:textId="10EC43DD"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Classified</w:t>
            </w:r>
          </w:p>
        </w:tc>
        <w:tc>
          <w:tcPr>
            <w:tcW w:w="1650" w:type="pct"/>
          </w:tcPr>
          <w:p w14:paraId="4806B94B" w14:textId="2B5B371C" w:rsidR="00793CE5" w:rsidRPr="00793CE5" w:rsidRDefault="008457B1" w:rsidP="002D662B">
            <w:pPr>
              <w:spacing w:before="40"/>
              <w:ind w:right="800"/>
              <w:jc w:val="right"/>
              <w:rPr>
                <w:rFonts w:asciiTheme="majorHAnsi" w:hAnsiTheme="majorHAnsi" w:cstheme="majorHAnsi"/>
                <w:sz w:val="22"/>
                <w:szCs w:val="22"/>
              </w:rPr>
            </w:pPr>
            <w:r>
              <w:rPr>
                <w:rFonts w:asciiTheme="majorHAnsi" w:hAnsiTheme="majorHAnsi" w:cstheme="majorHAnsi"/>
                <w:b/>
                <w:i/>
                <w:sz w:val="22"/>
                <w:szCs w:val="22"/>
              </w:rPr>
              <w:t xml:space="preserve">20 </w:t>
            </w:r>
            <w:r w:rsidR="002D662B">
              <w:rPr>
                <w:rFonts w:asciiTheme="majorHAnsi" w:hAnsiTheme="majorHAnsi" w:cstheme="majorHAnsi"/>
                <w:b/>
                <w:i/>
                <w:sz w:val="22"/>
                <w:szCs w:val="22"/>
              </w:rPr>
              <w:t>%</w:t>
            </w:r>
          </w:p>
        </w:tc>
      </w:tr>
      <w:tr w:rsidR="00793CE5" w:rsidRPr="00323B1C" w14:paraId="73BB58AC" w14:textId="77777777" w:rsidTr="00793CE5">
        <w:trPr>
          <w:trHeight w:val="288"/>
        </w:trPr>
        <w:tc>
          <w:tcPr>
            <w:tcW w:w="3350" w:type="pct"/>
          </w:tcPr>
          <w:p w14:paraId="12E584D8" w14:textId="78A2FA7A"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Embedded Tutoring</w:t>
            </w:r>
          </w:p>
        </w:tc>
        <w:tc>
          <w:tcPr>
            <w:tcW w:w="1650" w:type="pct"/>
          </w:tcPr>
          <w:p w14:paraId="0A26208C" w14:textId="256A522D" w:rsidR="00793CE5" w:rsidRPr="00793CE5" w:rsidRDefault="008457B1" w:rsidP="002D662B">
            <w:pPr>
              <w:spacing w:before="40"/>
              <w:ind w:right="800"/>
              <w:jc w:val="right"/>
              <w:rPr>
                <w:rFonts w:asciiTheme="majorHAnsi" w:hAnsiTheme="majorHAnsi" w:cstheme="majorHAnsi"/>
                <w:sz w:val="22"/>
                <w:szCs w:val="22"/>
              </w:rPr>
            </w:pPr>
            <w:r>
              <w:rPr>
                <w:rFonts w:asciiTheme="majorHAnsi" w:hAnsiTheme="majorHAnsi" w:cstheme="majorHAnsi"/>
                <w:b/>
                <w:i/>
                <w:sz w:val="22"/>
                <w:szCs w:val="22"/>
              </w:rPr>
              <w:t xml:space="preserve">3 </w:t>
            </w:r>
            <w:r w:rsidR="002D662B">
              <w:rPr>
                <w:rFonts w:asciiTheme="majorHAnsi" w:hAnsiTheme="majorHAnsi" w:cstheme="majorHAnsi"/>
                <w:b/>
                <w:i/>
                <w:sz w:val="22"/>
                <w:szCs w:val="22"/>
              </w:rPr>
              <w:t>%</w:t>
            </w:r>
          </w:p>
        </w:tc>
      </w:tr>
      <w:tr w:rsidR="00793CE5" w:rsidRPr="00323B1C" w14:paraId="4E0E2F56" w14:textId="77777777" w:rsidTr="00793CE5">
        <w:trPr>
          <w:trHeight w:val="288"/>
        </w:trPr>
        <w:tc>
          <w:tcPr>
            <w:tcW w:w="3350" w:type="pct"/>
          </w:tcPr>
          <w:p w14:paraId="7545B910" w14:textId="623A88D5"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First Year Experience</w:t>
            </w:r>
          </w:p>
        </w:tc>
        <w:tc>
          <w:tcPr>
            <w:tcW w:w="1650" w:type="pct"/>
          </w:tcPr>
          <w:p w14:paraId="0ED9A150" w14:textId="1345DA20" w:rsidR="00793CE5" w:rsidRPr="00793CE5" w:rsidRDefault="00870B7C" w:rsidP="00870B7C">
            <w:pPr>
              <w:spacing w:before="40"/>
              <w:ind w:right="800"/>
              <w:jc w:val="right"/>
              <w:rPr>
                <w:rFonts w:asciiTheme="majorHAnsi" w:hAnsiTheme="majorHAnsi" w:cstheme="majorHAnsi"/>
                <w:sz w:val="22"/>
                <w:szCs w:val="22"/>
              </w:rPr>
            </w:pPr>
            <w:r>
              <w:rPr>
                <w:rFonts w:asciiTheme="majorHAnsi" w:hAnsiTheme="majorHAnsi" w:cstheme="majorHAnsi"/>
                <w:b/>
                <w:i/>
                <w:sz w:val="22"/>
                <w:szCs w:val="22"/>
              </w:rPr>
              <w:t>3</w:t>
            </w:r>
            <w:r w:rsidR="008457B1">
              <w:rPr>
                <w:rFonts w:asciiTheme="majorHAnsi" w:hAnsiTheme="majorHAnsi" w:cstheme="majorHAnsi"/>
                <w:b/>
                <w:i/>
                <w:sz w:val="22"/>
                <w:szCs w:val="22"/>
              </w:rPr>
              <w:t xml:space="preserve"> </w:t>
            </w:r>
            <w:r w:rsidR="002D662B">
              <w:rPr>
                <w:rFonts w:asciiTheme="majorHAnsi" w:hAnsiTheme="majorHAnsi" w:cstheme="majorHAnsi"/>
                <w:b/>
                <w:i/>
                <w:sz w:val="22"/>
                <w:szCs w:val="22"/>
              </w:rPr>
              <w:t>%</w:t>
            </w:r>
          </w:p>
        </w:tc>
      </w:tr>
      <w:tr w:rsidR="00793CE5" w:rsidRPr="00323B1C" w14:paraId="7AD99E6D" w14:textId="77777777" w:rsidTr="00793CE5">
        <w:trPr>
          <w:trHeight w:val="288"/>
        </w:trPr>
        <w:tc>
          <w:tcPr>
            <w:tcW w:w="3350" w:type="pct"/>
            <w:shd w:val="clear" w:color="auto" w:fill="auto"/>
          </w:tcPr>
          <w:p w14:paraId="138E3339" w14:textId="091197BC"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 xml:space="preserve"> Basic Needs</w:t>
            </w:r>
          </w:p>
        </w:tc>
        <w:tc>
          <w:tcPr>
            <w:tcW w:w="1650" w:type="pct"/>
            <w:shd w:val="clear" w:color="auto" w:fill="auto"/>
          </w:tcPr>
          <w:p w14:paraId="514FBB84" w14:textId="6EA14DA2" w:rsidR="00793CE5" w:rsidRPr="00793CE5" w:rsidRDefault="00870B7C" w:rsidP="00870B7C">
            <w:pPr>
              <w:spacing w:before="40"/>
              <w:ind w:right="800"/>
              <w:jc w:val="right"/>
              <w:rPr>
                <w:rFonts w:asciiTheme="majorHAnsi" w:hAnsiTheme="majorHAnsi" w:cstheme="majorHAnsi"/>
                <w:sz w:val="22"/>
                <w:szCs w:val="22"/>
              </w:rPr>
            </w:pPr>
            <w:r>
              <w:rPr>
                <w:rFonts w:asciiTheme="majorHAnsi" w:hAnsiTheme="majorHAnsi" w:cstheme="majorHAnsi"/>
                <w:b/>
                <w:i/>
                <w:sz w:val="22"/>
                <w:szCs w:val="22"/>
              </w:rPr>
              <w:t>4</w:t>
            </w:r>
            <w:r w:rsidR="008457B1">
              <w:rPr>
                <w:rFonts w:asciiTheme="majorHAnsi" w:hAnsiTheme="majorHAnsi" w:cstheme="majorHAnsi"/>
                <w:b/>
                <w:i/>
                <w:sz w:val="22"/>
                <w:szCs w:val="22"/>
              </w:rPr>
              <w:t xml:space="preserve"> </w:t>
            </w:r>
            <w:r w:rsidR="002D662B">
              <w:rPr>
                <w:rFonts w:asciiTheme="majorHAnsi" w:hAnsiTheme="majorHAnsi" w:cstheme="majorHAnsi"/>
                <w:b/>
                <w:i/>
                <w:sz w:val="22"/>
                <w:szCs w:val="22"/>
              </w:rPr>
              <w:t>%</w:t>
            </w:r>
          </w:p>
        </w:tc>
      </w:tr>
      <w:tr w:rsidR="00793CE5" w:rsidRPr="00323B1C" w14:paraId="51525E07" w14:textId="77777777" w:rsidTr="00793CE5">
        <w:trPr>
          <w:trHeight w:val="288"/>
        </w:trPr>
        <w:tc>
          <w:tcPr>
            <w:tcW w:w="3350" w:type="pct"/>
            <w:shd w:val="clear" w:color="auto" w:fill="auto"/>
          </w:tcPr>
          <w:p w14:paraId="113CE6C4" w14:textId="334A7426" w:rsidR="00793CE5" w:rsidRPr="00793CE5" w:rsidRDefault="00793CE5" w:rsidP="00793CE5">
            <w:pPr>
              <w:spacing w:before="40"/>
              <w:ind w:left="520"/>
              <w:rPr>
                <w:rFonts w:asciiTheme="majorHAnsi" w:hAnsiTheme="majorHAnsi" w:cstheme="majorHAnsi"/>
                <w:b/>
                <w:i/>
                <w:sz w:val="22"/>
                <w:szCs w:val="22"/>
              </w:rPr>
            </w:pPr>
            <w:r w:rsidRPr="00793CE5">
              <w:rPr>
                <w:rFonts w:asciiTheme="majorHAnsi" w:hAnsiTheme="majorHAnsi" w:cstheme="majorHAnsi"/>
                <w:b/>
                <w:i/>
                <w:sz w:val="22"/>
                <w:szCs w:val="22"/>
              </w:rPr>
              <w:t>Other</w:t>
            </w:r>
          </w:p>
        </w:tc>
        <w:tc>
          <w:tcPr>
            <w:tcW w:w="1650" w:type="pct"/>
            <w:shd w:val="clear" w:color="auto" w:fill="auto"/>
          </w:tcPr>
          <w:p w14:paraId="686DA4A6" w14:textId="03B260FF" w:rsidR="00793CE5" w:rsidRPr="00793CE5" w:rsidRDefault="00870B7C" w:rsidP="00870B7C">
            <w:pPr>
              <w:spacing w:before="40"/>
              <w:ind w:right="800"/>
              <w:jc w:val="right"/>
              <w:rPr>
                <w:rFonts w:asciiTheme="majorHAnsi" w:hAnsiTheme="majorHAnsi" w:cstheme="majorHAnsi"/>
                <w:sz w:val="22"/>
                <w:szCs w:val="22"/>
              </w:rPr>
            </w:pPr>
            <w:r>
              <w:rPr>
                <w:rFonts w:asciiTheme="majorHAnsi" w:hAnsiTheme="majorHAnsi" w:cstheme="majorHAnsi"/>
                <w:b/>
                <w:i/>
                <w:sz w:val="22"/>
                <w:szCs w:val="22"/>
              </w:rPr>
              <w:t>0</w:t>
            </w:r>
            <w:r w:rsidR="008457B1">
              <w:rPr>
                <w:rFonts w:asciiTheme="majorHAnsi" w:hAnsiTheme="majorHAnsi" w:cstheme="majorHAnsi"/>
                <w:b/>
                <w:i/>
                <w:sz w:val="22"/>
                <w:szCs w:val="22"/>
              </w:rPr>
              <w:t xml:space="preserve"> </w:t>
            </w:r>
            <w:r w:rsidR="002D662B">
              <w:rPr>
                <w:rFonts w:asciiTheme="majorHAnsi" w:hAnsiTheme="majorHAnsi" w:cstheme="majorHAnsi"/>
                <w:b/>
                <w:i/>
                <w:sz w:val="22"/>
                <w:szCs w:val="22"/>
              </w:rPr>
              <w:t>%</w:t>
            </w:r>
          </w:p>
        </w:tc>
      </w:tr>
      <w:tr w:rsidR="00793CE5" w:rsidRPr="00323B1C" w14:paraId="691DAC77" w14:textId="77777777" w:rsidTr="00793CE5">
        <w:trPr>
          <w:trHeight w:val="288"/>
        </w:trPr>
        <w:tc>
          <w:tcPr>
            <w:tcW w:w="3350" w:type="pct"/>
            <w:shd w:val="clear" w:color="auto" w:fill="D9D9D9" w:themeFill="background1" w:themeFillShade="D9"/>
          </w:tcPr>
          <w:p w14:paraId="099FB5E2" w14:textId="2C5A2494" w:rsidR="00793CE5" w:rsidRPr="00793CE5" w:rsidRDefault="00793CE5" w:rsidP="00793CE5">
            <w:pPr>
              <w:spacing w:before="60"/>
              <w:rPr>
                <w:rFonts w:asciiTheme="majorHAnsi" w:hAnsiTheme="majorHAnsi" w:cstheme="majorHAnsi"/>
                <w:b/>
                <w:i/>
                <w:sz w:val="22"/>
                <w:szCs w:val="22"/>
              </w:rPr>
            </w:pPr>
            <w:r w:rsidRPr="00793CE5">
              <w:rPr>
                <w:rFonts w:asciiTheme="majorHAnsi" w:hAnsiTheme="majorHAnsi" w:cstheme="majorHAnsi"/>
                <w:b/>
                <w:i/>
                <w:sz w:val="22"/>
                <w:szCs w:val="22"/>
              </w:rPr>
              <w:t>TOTAL - Must Equal 100%</w:t>
            </w:r>
          </w:p>
        </w:tc>
        <w:tc>
          <w:tcPr>
            <w:tcW w:w="1650" w:type="pct"/>
            <w:shd w:val="clear" w:color="auto" w:fill="D9D9D9" w:themeFill="background1" w:themeFillShade="D9"/>
          </w:tcPr>
          <w:p w14:paraId="4F11635C" w14:textId="115F4999" w:rsidR="00793CE5" w:rsidRPr="00793CE5" w:rsidRDefault="008457B1" w:rsidP="00BF0C5E">
            <w:pPr>
              <w:spacing w:before="60"/>
              <w:jc w:val="center"/>
              <w:rPr>
                <w:rFonts w:asciiTheme="majorHAnsi" w:hAnsiTheme="majorHAnsi" w:cstheme="majorHAnsi"/>
                <w:sz w:val="22"/>
                <w:szCs w:val="22"/>
              </w:rPr>
            </w:pPr>
            <w:r>
              <w:rPr>
                <w:rFonts w:asciiTheme="majorHAnsi" w:hAnsiTheme="majorHAnsi" w:cstheme="majorHAnsi"/>
                <w:b/>
                <w:i/>
                <w:sz w:val="22"/>
                <w:szCs w:val="22"/>
              </w:rPr>
              <w:t>100</w:t>
            </w:r>
            <w:r w:rsidR="002D662B">
              <w:rPr>
                <w:rFonts w:asciiTheme="majorHAnsi" w:hAnsiTheme="majorHAnsi" w:cstheme="majorHAnsi"/>
                <w:b/>
                <w:i/>
                <w:sz w:val="22"/>
                <w:szCs w:val="22"/>
              </w:rPr>
              <w:t>%</w:t>
            </w:r>
          </w:p>
        </w:tc>
      </w:tr>
    </w:tbl>
    <w:p w14:paraId="326E4E96" w14:textId="77777777" w:rsidR="00793CE5" w:rsidRDefault="00793CE5" w:rsidP="00793CE5">
      <w:pPr>
        <w:pStyle w:val="Default"/>
        <w:ind w:left="360"/>
        <w:rPr>
          <w:rFonts w:asciiTheme="majorHAnsi" w:hAnsiTheme="majorHAnsi" w:cstheme="majorHAnsi"/>
        </w:rPr>
      </w:pPr>
    </w:p>
    <w:p w14:paraId="4CC9A5E9" w14:textId="77777777" w:rsidR="00793CE5" w:rsidRDefault="00793CE5" w:rsidP="00793CE5">
      <w:pPr>
        <w:pStyle w:val="ListParagraph"/>
        <w:ind w:left="360"/>
        <w:rPr>
          <w:rFonts w:asciiTheme="majorHAnsi" w:hAnsiTheme="majorHAnsi" w:cstheme="majorHAnsi"/>
          <w:i/>
          <w:color w:val="000000"/>
          <w:sz w:val="24"/>
          <w:szCs w:val="24"/>
        </w:rPr>
      </w:pPr>
    </w:p>
    <w:p w14:paraId="6EEEB82E"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571CA310"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00A87B73"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5A94AE10"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14E67A00"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68E31D4D"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6BE801DD" w14:textId="77777777" w:rsidR="00793CE5" w:rsidRPr="00323852" w:rsidRDefault="00793CE5" w:rsidP="00793CE5">
      <w:pPr>
        <w:pStyle w:val="Default"/>
        <w:rPr>
          <w:rFonts w:asciiTheme="majorHAnsi" w:eastAsiaTheme="majorEastAsia" w:hAnsiTheme="majorHAnsi" w:cstheme="majorBidi"/>
          <w:color w:val="000000" w:themeColor="text1"/>
          <w:sz w:val="28"/>
          <w:szCs w:val="28"/>
        </w:rPr>
      </w:pPr>
    </w:p>
    <w:p w14:paraId="3E9C74E5" w14:textId="77777777" w:rsidR="00793CE5" w:rsidRDefault="00793CE5" w:rsidP="00793CE5">
      <w:pPr>
        <w:pStyle w:val="Default"/>
        <w:rPr>
          <w:rFonts w:asciiTheme="majorHAnsi" w:eastAsiaTheme="majorEastAsia" w:hAnsiTheme="majorHAnsi" w:cstheme="majorBidi"/>
          <w:color w:val="365F91" w:themeColor="accent1" w:themeShade="BF"/>
          <w:sz w:val="28"/>
          <w:szCs w:val="28"/>
        </w:rPr>
      </w:pPr>
    </w:p>
    <w:p w14:paraId="133D478A" w14:textId="77777777" w:rsidR="00793CE5" w:rsidRDefault="00793CE5" w:rsidP="00793CE5">
      <w:pPr>
        <w:pStyle w:val="Default"/>
        <w:rPr>
          <w:rFonts w:asciiTheme="majorHAnsi" w:eastAsiaTheme="majorEastAsia" w:hAnsiTheme="majorHAnsi" w:cstheme="majorBidi"/>
          <w:color w:val="365F91" w:themeColor="accent1" w:themeShade="BF"/>
          <w:sz w:val="28"/>
          <w:szCs w:val="28"/>
        </w:rPr>
      </w:pPr>
    </w:p>
    <w:p w14:paraId="30EE4483" w14:textId="77777777" w:rsidR="00793CE5" w:rsidRDefault="00793CE5" w:rsidP="00793CE5">
      <w:pPr>
        <w:pStyle w:val="Default"/>
        <w:rPr>
          <w:rFonts w:asciiTheme="majorHAnsi" w:eastAsiaTheme="majorEastAsia" w:hAnsiTheme="majorHAnsi" w:cstheme="majorBidi"/>
          <w:color w:val="365F91" w:themeColor="accent1" w:themeShade="BF"/>
          <w:sz w:val="28"/>
          <w:szCs w:val="28"/>
        </w:rPr>
      </w:pPr>
    </w:p>
    <w:p w14:paraId="3FC72517" w14:textId="4CA8C522" w:rsidR="00793CE5" w:rsidRDefault="00793CE5" w:rsidP="00793CE5">
      <w:pPr>
        <w:pStyle w:val="Default"/>
        <w:rPr>
          <w:rFonts w:asciiTheme="majorHAnsi" w:eastAsiaTheme="majorEastAsia" w:hAnsiTheme="majorHAnsi" w:cstheme="majorBidi"/>
          <w:color w:val="365F91" w:themeColor="accent1" w:themeShade="BF"/>
          <w:sz w:val="28"/>
          <w:szCs w:val="28"/>
        </w:rPr>
      </w:pPr>
    </w:p>
    <w:p w14:paraId="019F7D80" w14:textId="2193A4F5" w:rsidR="00214AD3" w:rsidRDefault="00214AD3" w:rsidP="00793CE5">
      <w:pPr>
        <w:pStyle w:val="Default"/>
        <w:rPr>
          <w:rFonts w:asciiTheme="majorHAnsi" w:eastAsiaTheme="majorEastAsia" w:hAnsiTheme="majorHAnsi" w:cstheme="majorBidi"/>
          <w:color w:val="365F91" w:themeColor="accent1" w:themeShade="BF"/>
          <w:sz w:val="28"/>
          <w:szCs w:val="28"/>
        </w:rPr>
      </w:pPr>
    </w:p>
    <w:p w14:paraId="382C0D51" w14:textId="5F6F24C9" w:rsidR="00214AD3" w:rsidRDefault="00214AD3" w:rsidP="00793CE5">
      <w:pPr>
        <w:pStyle w:val="Default"/>
        <w:rPr>
          <w:rFonts w:asciiTheme="majorHAnsi" w:eastAsiaTheme="majorEastAsia" w:hAnsiTheme="majorHAnsi" w:cstheme="majorBidi"/>
          <w:color w:val="365F91" w:themeColor="accent1" w:themeShade="BF"/>
          <w:sz w:val="28"/>
          <w:szCs w:val="28"/>
        </w:rPr>
      </w:pPr>
    </w:p>
    <w:p w14:paraId="45E32177" w14:textId="72B51D04" w:rsidR="00214AD3" w:rsidRDefault="00214AD3" w:rsidP="00793CE5">
      <w:pPr>
        <w:pStyle w:val="Default"/>
        <w:rPr>
          <w:rFonts w:asciiTheme="majorHAnsi" w:eastAsiaTheme="majorEastAsia" w:hAnsiTheme="majorHAnsi" w:cstheme="majorBidi"/>
          <w:color w:val="365F91" w:themeColor="accent1" w:themeShade="BF"/>
          <w:sz w:val="28"/>
          <w:szCs w:val="28"/>
        </w:rPr>
      </w:pPr>
    </w:p>
    <w:p w14:paraId="29272115" w14:textId="2FF7795B" w:rsidR="00214AD3" w:rsidRDefault="00214AD3" w:rsidP="00793CE5">
      <w:pPr>
        <w:pStyle w:val="Default"/>
        <w:rPr>
          <w:rFonts w:asciiTheme="majorHAnsi" w:eastAsiaTheme="majorEastAsia" w:hAnsiTheme="majorHAnsi" w:cstheme="majorBidi"/>
          <w:color w:val="365F91" w:themeColor="accent1" w:themeShade="BF"/>
          <w:sz w:val="28"/>
          <w:szCs w:val="28"/>
        </w:rPr>
      </w:pPr>
    </w:p>
    <w:p w14:paraId="43F75A5F" w14:textId="6B582CC4" w:rsidR="00AD69CC" w:rsidRDefault="00AD69CC" w:rsidP="00793CE5">
      <w:pPr>
        <w:pStyle w:val="Default"/>
        <w:rPr>
          <w:rFonts w:asciiTheme="majorHAnsi" w:eastAsiaTheme="majorEastAsia" w:hAnsiTheme="majorHAnsi" w:cstheme="majorBidi"/>
          <w:color w:val="365F91" w:themeColor="accent1" w:themeShade="BF"/>
          <w:sz w:val="28"/>
          <w:szCs w:val="28"/>
        </w:rPr>
      </w:pPr>
    </w:p>
    <w:p w14:paraId="30BA4B39" w14:textId="77777777" w:rsidR="00AD69CC" w:rsidRDefault="00AD69CC" w:rsidP="00793CE5">
      <w:pPr>
        <w:pStyle w:val="Default"/>
        <w:rPr>
          <w:rFonts w:asciiTheme="majorHAnsi" w:eastAsiaTheme="majorEastAsia" w:hAnsiTheme="majorHAnsi" w:cstheme="majorBidi"/>
          <w:color w:val="365F91" w:themeColor="accent1" w:themeShade="BF"/>
          <w:sz w:val="28"/>
          <w:szCs w:val="28"/>
        </w:rPr>
      </w:pPr>
    </w:p>
    <w:p w14:paraId="64DA8C5F" w14:textId="7E57D882" w:rsidR="00214AD3" w:rsidRDefault="00214AD3" w:rsidP="00793CE5">
      <w:pPr>
        <w:pStyle w:val="Default"/>
        <w:rPr>
          <w:rFonts w:asciiTheme="majorHAnsi" w:eastAsiaTheme="majorEastAsia" w:hAnsiTheme="majorHAnsi" w:cstheme="majorBidi"/>
          <w:color w:val="365F91" w:themeColor="accent1" w:themeShade="BF"/>
          <w:sz w:val="28"/>
          <w:szCs w:val="28"/>
        </w:rPr>
      </w:pPr>
    </w:p>
    <w:p w14:paraId="0B19EE56" w14:textId="6C1E30BC" w:rsidR="00214AD3" w:rsidRDefault="00214AD3" w:rsidP="00793CE5">
      <w:pPr>
        <w:pStyle w:val="Default"/>
        <w:rPr>
          <w:rFonts w:asciiTheme="majorHAnsi" w:eastAsiaTheme="majorEastAsia" w:hAnsiTheme="majorHAnsi" w:cstheme="majorBidi"/>
          <w:color w:val="365F91" w:themeColor="accent1" w:themeShade="BF"/>
          <w:sz w:val="28"/>
          <w:szCs w:val="28"/>
        </w:rPr>
      </w:pPr>
    </w:p>
    <w:p w14:paraId="1B46481C" w14:textId="785B0DAB" w:rsidR="00BF0C5E" w:rsidRPr="0052226B" w:rsidRDefault="00BF0C5E" w:rsidP="00BF0C5E">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Step VI</w:t>
      </w:r>
      <w:r w:rsidRPr="0052226B">
        <w:rPr>
          <w:rFonts w:asciiTheme="majorHAnsi" w:eastAsiaTheme="majorEastAsia" w:hAnsiTheme="majorHAnsi" w:cstheme="majorBidi"/>
          <w:color w:val="365F91" w:themeColor="accent1" w:themeShade="BF"/>
          <w:sz w:val="28"/>
          <w:szCs w:val="28"/>
        </w:rPr>
        <w:t xml:space="preserve"> – </w:t>
      </w:r>
      <w:r>
        <w:rPr>
          <w:rFonts w:asciiTheme="majorHAnsi" w:eastAsiaTheme="majorEastAsia" w:hAnsiTheme="majorHAnsi" w:cstheme="majorBidi"/>
          <w:color w:val="365F91" w:themeColor="accent1" w:themeShade="BF"/>
          <w:sz w:val="28"/>
          <w:szCs w:val="28"/>
        </w:rPr>
        <w:t>Success Story (optional)</w:t>
      </w:r>
    </w:p>
    <w:p w14:paraId="72492B77" w14:textId="77777777" w:rsidR="00BF0C5E" w:rsidRDefault="00BF0C5E" w:rsidP="00BF0C5E">
      <w:pPr>
        <w:pStyle w:val="Default"/>
        <w:rPr>
          <w:sz w:val="23"/>
          <w:szCs w:val="23"/>
        </w:rPr>
      </w:pPr>
    </w:p>
    <w:p w14:paraId="3BF7309E" w14:textId="287E9BAA" w:rsidR="00793CE5" w:rsidRDefault="00BF0C5E" w:rsidP="00A55E95">
      <w:pPr>
        <w:pStyle w:val="Default"/>
        <w:rPr>
          <w:rFonts w:asciiTheme="majorHAnsi" w:hAnsiTheme="majorHAnsi" w:cstheme="majorHAnsi"/>
        </w:rPr>
      </w:pPr>
      <w:r w:rsidRPr="00BF0C5E">
        <w:rPr>
          <w:rFonts w:asciiTheme="majorHAnsi" w:hAnsiTheme="majorHAnsi" w:cstheme="majorHAnsi"/>
        </w:rPr>
        <w:t xml:space="preserve">Please provide a success story for collaborative purposes and to help establish best practices. You may use this area to elaborate on any of the activities for which you reported progress, or on any </w:t>
      </w:r>
      <w:r w:rsidRPr="00BF0C5E">
        <w:rPr>
          <w:rFonts w:asciiTheme="majorHAnsi" w:hAnsiTheme="majorHAnsi" w:cstheme="majorHAnsi"/>
          <w:u w:val="single"/>
        </w:rPr>
        <w:t>other</w:t>
      </w:r>
      <w:r w:rsidRPr="00BF0C5E">
        <w:rPr>
          <w:rFonts w:asciiTheme="majorHAnsi" w:hAnsiTheme="majorHAnsi" w:cstheme="majorHAnsi"/>
        </w:rPr>
        <w:t xml:space="preserve"> student equity-related efforts on your campus. NOTE: This workflow step is optional, however all fields are required should you wish to enter a success story.</w:t>
      </w:r>
    </w:p>
    <w:p w14:paraId="1C2689B9" w14:textId="0975AECF" w:rsidR="00BF0C5E" w:rsidRDefault="00BF0C5E" w:rsidP="00A55E95">
      <w:pPr>
        <w:pStyle w:val="Default"/>
        <w:rPr>
          <w:rFonts w:asciiTheme="majorHAnsi" w:hAnsiTheme="majorHAnsi" w:cstheme="majorHAnsi"/>
        </w:rPr>
      </w:pPr>
    </w:p>
    <w:p w14:paraId="640CB666" w14:textId="52C1A335" w:rsidR="00BF0C5E" w:rsidRDefault="00BF0C5E" w:rsidP="00BF0C5E">
      <w:pPr>
        <w:pStyle w:val="Default"/>
        <w:rPr>
          <w:rFonts w:asciiTheme="majorHAnsi" w:hAnsiTheme="majorHAnsi" w:cstheme="majorHAnsi"/>
          <w:i/>
          <w:sz w:val="20"/>
          <w:szCs w:val="20"/>
        </w:rPr>
      </w:pPr>
      <w:r w:rsidRPr="00A6621F">
        <w:rPr>
          <w:rFonts w:asciiTheme="majorHAnsi" w:hAnsiTheme="majorHAnsi" w:cstheme="majorHAnsi"/>
          <w:i/>
          <w:sz w:val="20"/>
          <w:szCs w:val="20"/>
        </w:rPr>
        <w:t xml:space="preserve">If you would like to document the </w:t>
      </w:r>
      <w:r w:rsidR="00255C60">
        <w:rPr>
          <w:rFonts w:asciiTheme="majorHAnsi" w:hAnsiTheme="majorHAnsi" w:cstheme="majorHAnsi"/>
          <w:i/>
          <w:sz w:val="20"/>
          <w:szCs w:val="20"/>
        </w:rPr>
        <w:t>Success Story</w:t>
      </w:r>
      <w:r w:rsidRPr="00A6621F">
        <w:rPr>
          <w:rFonts w:asciiTheme="majorHAnsi" w:hAnsiTheme="majorHAnsi" w:cstheme="majorHAnsi"/>
          <w:i/>
          <w:sz w:val="20"/>
          <w:szCs w:val="20"/>
        </w:rPr>
        <w:t xml:space="preserve"> your college plans to </w:t>
      </w:r>
      <w:r>
        <w:rPr>
          <w:rFonts w:asciiTheme="majorHAnsi" w:hAnsiTheme="majorHAnsi" w:cstheme="majorHAnsi"/>
          <w:i/>
          <w:sz w:val="20"/>
          <w:szCs w:val="20"/>
        </w:rPr>
        <w:t>report in this step</w:t>
      </w:r>
      <w:r w:rsidRPr="00A6621F">
        <w:rPr>
          <w:rFonts w:asciiTheme="majorHAnsi" w:hAnsiTheme="majorHAnsi" w:cstheme="majorHAnsi"/>
          <w:i/>
          <w:sz w:val="20"/>
          <w:szCs w:val="20"/>
        </w:rPr>
        <w:t>, you may list</w:t>
      </w:r>
      <w:r w:rsidR="00255C60">
        <w:rPr>
          <w:rFonts w:asciiTheme="majorHAnsi" w:hAnsiTheme="majorHAnsi" w:cstheme="majorHAnsi"/>
          <w:i/>
          <w:sz w:val="20"/>
          <w:szCs w:val="20"/>
        </w:rPr>
        <w:t xml:space="preserve"> it</w:t>
      </w:r>
      <w:r w:rsidRPr="00A6621F">
        <w:rPr>
          <w:rFonts w:asciiTheme="majorHAnsi" w:hAnsiTheme="majorHAnsi" w:cstheme="majorHAnsi"/>
          <w:i/>
          <w:sz w:val="20"/>
          <w:szCs w:val="20"/>
        </w:rPr>
        <w:t xml:space="preserve"> here</w:t>
      </w:r>
      <w:r>
        <w:rPr>
          <w:rFonts w:asciiTheme="majorHAnsi" w:hAnsiTheme="majorHAnsi" w:cstheme="majorHAnsi"/>
          <w:i/>
          <w:sz w:val="20"/>
          <w:szCs w:val="20"/>
        </w:rPr>
        <w:t>.</w:t>
      </w:r>
    </w:p>
    <w:p w14:paraId="56BE4251" w14:textId="77777777" w:rsidR="00BF0C5E" w:rsidRPr="00A6621F" w:rsidRDefault="00BF0C5E" w:rsidP="00BF0C5E">
      <w:pPr>
        <w:pStyle w:val="Default"/>
        <w:rPr>
          <w:rFonts w:asciiTheme="majorHAnsi" w:hAnsiTheme="majorHAnsi" w:cstheme="majorHAnsi"/>
          <w:i/>
          <w:sz w:val="10"/>
          <w:szCs w:val="10"/>
        </w:rPr>
      </w:pPr>
    </w:p>
    <w:tbl>
      <w:tblPr>
        <w:tblStyle w:val="TableGrid"/>
        <w:tblW w:w="0" w:type="auto"/>
        <w:tblLook w:val="04A0" w:firstRow="1" w:lastRow="0" w:firstColumn="1" w:lastColumn="0" w:noHBand="0" w:noVBand="1"/>
      </w:tblPr>
      <w:tblGrid>
        <w:gridCol w:w="3312"/>
        <w:gridCol w:w="9638"/>
      </w:tblGrid>
      <w:tr w:rsidR="00BF0C5E" w14:paraId="7A336D98" w14:textId="77777777" w:rsidTr="00BF0C5E">
        <w:trPr>
          <w:trHeight w:val="288"/>
        </w:trPr>
        <w:tc>
          <w:tcPr>
            <w:tcW w:w="13450" w:type="dxa"/>
            <w:gridSpan w:val="2"/>
            <w:shd w:val="clear" w:color="auto" w:fill="DBE5F1" w:themeFill="accent1" w:themeFillTint="33"/>
            <w:vAlign w:val="center"/>
          </w:tcPr>
          <w:p w14:paraId="5C030068" w14:textId="760CB78C" w:rsidR="00BF0C5E" w:rsidRPr="00A902AE" w:rsidRDefault="00BF0C5E" w:rsidP="00BF0C5E">
            <w:pPr>
              <w:pStyle w:val="Default"/>
              <w:rPr>
                <w:rFonts w:asciiTheme="majorHAnsi" w:hAnsiTheme="majorHAnsi" w:cstheme="majorHAnsi"/>
                <w:b/>
                <w:sz w:val="20"/>
                <w:szCs w:val="20"/>
              </w:rPr>
            </w:pPr>
            <w:r>
              <w:rPr>
                <w:rFonts w:asciiTheme="majorHAnsi" w:hAnsiTheme="majorHAnsi" w:cstheme="majorHAnsi"/>
                <w:b/>
                <w:sz w:val="20"/>
                <w:szCs w:val="20"/>
              </w:rPr>
              <w:t>Story Title:</w:t>
            </w:r>
            <w:r w:rsidR="008457B1">
              <w:rPr>
                <w:rFonts w:asciiTheme="majorHAnsi" w:hAnsiTheme="majorHAnsi" w:cstheme="majorHAnsi"/>
                <w:b/>
                <w:sz w:val="20"/>
                <w:szCs w:val="20"/>
              </w:rPr>
              <w:t xml:space="preserve">  More Than a Village:  Collaboration and Coordination of Equity-Focused Student Support Efforts</w:t>
            </w:r>
          </w:p>
        </w:tc>
      </w:tr>
      <w:tr w:rsidR="00F235E5" w14:paraId="7CEB1B6F" w14:textId="77777777" w:rsidTr="00606DB4">
        <w:trPr>
          <w:trHeight w:val="288"/>
        </w:trPr>
        <w:tc>
          <w:tcPr>
            <w:tcW w:w="3415" w:type="dxa"/>
            <w:vAlign w:val="center"/>
          </w:tcPr>
          <w:p w14:paraId="22005BED" w14:textId="422ABD14" w:rsidR="00BF0C5E" w:rsidRPr="000F760A" w:rsidRDefault="00BF0C5E" w:rsidP="00BF0C5E">
            <w:pPr>
              <w:pStyle w:val="Default"/>
              <w:rPr>
                <w:rFonts w:asciiTheme="majorHAnsi" w:hAnsiTheme="majorHAnsi" w:cstheme="majorHAnsi"/>
                <w:b/>
                <w:sz w:val="20"/>
                <w:szCs w:val="20"/>
              </w:rPr>
            </w:pPr>
            <w:r>
              <w:rPr>
                <w:rFonts w:asciiTheme="majorHAnsi" w:hAnsiTheme="majorHAnsi" w:cstheme="majorHAnsi"/>
                <w:b/>
                <w:sz w:val="20"/>
                <w:szCs w:val="20"/>
              </w:rPr>
              <w:t>Responsible Person:</w:t>
            </w:r>
          </w:p>
        </w:tc>
        <w:tc>
          <w:tcPr>
            <w:tcW w:w="10035" w:type="dxa"/>
            <w:vAlign w:val="center"/>
          </w:tcPr>
          <w:p w14:paraId="03660C1B" w14:textId="00584E07" w:rsidR="00BF0C5E" w:rsidRPr="000F760A" w:rsidRDefault="00870B7C" w:rsidP="00AD69CC">
            <w:pPr>
              <w:pStyle w:val="Default"/>
              <w:rPr>
                <w:rFonts w:asciiTheme="majorHAnsi" w:hAnsiTheme="majorHAnsi" w:cstheme="majorHAnsi"/>
                <w:b/>
                <w:sz w:val="20"/>
                <w:szCs w:val="20"/>
              </w:rPr>
            </w:pPr>
            <w:r>
              <w:rPr>
                <w:rFonts w:asciiTheme="majorHAnsi" w:hAnsiTheme="majorHAnsi" w:cstheme="majorHAnsi"/>
                <w:b/>
                <w:sz w:val="20"/>
                <w:szCs w:val="20"/>
              </w:rPr>
              <w:t>Yamagata-Noji, Audrey</w:t>
            </w:r>
          </w:p>
        </w:tc>
      </w:tr>
      <w:tr w:rsidR="00F235E5" w14:paraId="10284971" w14:textId="77777777" w:rsidTr="00255C60">
        <w:trPr>
          <w:trHeight w:val="2456"/>
        </w:trPr>
        <w:tc>
          <w:tcPr>
            <w:tcW w:w="3415" w:type="dxa"/>
          </w:tcPr>
          <w:p w14:paraId="628867ED" w14:textId="230C23D5" w:rsidR="00BF0C5E" w:rsidRPr="00BF0C5E" w:rsidRDefault="00BF0C5E" w:rsidP="00606DB4">
            <w:pPr>
              <w:pStyle w:val="Default"/>
              <w:rPr>
                <w:rFonts w:asciiTheme="majorHAnsi" w:hAnsiTheme="majorHAnsi" w:cstheme="majorHAnsi"/>
                <w:b/>
                <w:sz w:val="20"/>
                <w:szCs w:val="20"/>
              </w:rPr>
            </w:pPr>
            <w:r w:rsidRPr="00BF0C5E">
              <w:rPr>
                <w:rFonts w:asciiTheme="majorHAnsi" w:hAnsiTheme="majorHAnsi" w:cstheme="majorHAnsi"/>
                <w:b/>
                <w:sz w:val="20"/>
                <w:szCs w:val="20"/>
              </w:rPr>
              <w:t>Success Story</w:t>
            </w:r>
            <w:r>
              <w:rPr>
                <w:rFonts w:asciiTheme="majorHAnsi" w:hAnsiTheme="majorHAnsi" w:cstheme="majorHAnsi"/>
                <w:b/>
                <w:sz w:val="20"/>
                <w:szCs w:val="20"/>
              </w:rPr>
              <w:t>:</w:t>
            </w:r>
            <w:r w:rsidRPr="00BF0C5E">
              <w:rPr>
                <w:rFonts w:asciiTheme="majorHAnsi" w:hAnsiTheme="majorHAnsi" w:cstheme="majorHAnsi"/>
                <w:b/>
                <w:sz w:val="20"/>
                <w:szCs w:val="20"/>
              </w:rPr>
              <w:t xml:space="preserve"> </w:t>
            </w:r>
            <w:r w:rsidRPr="00BF0C5E">
              <w:rPr>
                <w:rFonts w:asciiTheme="majorHAnsi" w:hAnsiTheme="majorHAnsi" w:cstheme="majorHAnsi"/>
                <w:i/>
                <w:sz w:val="20"/>
                <w:szCs w:val="20"/>
              </w:rPr>
              <w:t>(5,000 character limit)</w:t>
            </w:r>
          </w:p>
        </w:tc>
        <w:tc>
          <w:tcPr>
            <w:tcW w:w="10035" w:type="dxa"/>
            <w:vAlign w:val="center"/>
          </w:tcPr>
          <w:p w14:paraId="2036F0FE" w14:textId="29F4C84A" w:rsidR="00E729B4" w:rsidRDefault="00E729B4" w:rsidP="00AD69CC">
            <w:pPr>
              <w:pStyle w:val="Default"/>
              <w:rPr>
                <w:rFonts w:asciiTheme="majorHAnsi" w:hAnsiTheme="majorHAnsi" w:cstheme="majorHAnsi"/>
                <w:sz w:val="20"/>
                <w:szCs w:val="20"/>
              </w:rPr>
            </w:pPr>
            <w:r>
              <w:rPr>
                <w:rFonts w:asciiTheme="majorHAnsi" w:hAnsiTheme="majorHAnsi" w:cstheme="majorHAnsi"/>
                <w:sz w:val="20"/>
                <w:szCs w:val="20"/>
              </w:rPr>
              <w:t xml:space="preserve">In our work to address equity in </w:t>
            </w:r>
            <w:r w:rsidR="003A331E">
              <w:rPr>
                <w:rFonts w:asciiTheme="majorHAnsi" w:hAnsiTheme="majorHAnsi" w:cstheme="majorHAnsi"/>
                <w:sz w:val="20"/>
                <w:szCs w:val="20"/>
              </w:rPr>
              <w:t xml:space="preserve">the provision of </w:t>
            </w:r>
            <w:r>
              <w:rPr>
                <w:rFonts w:asciiTheme="majorHAnsi" w:hAnsiTheme="majorHAnsi" w:cstheme="majorHAnsi"/>
                <w:sz w:val="20"/>
                <w:szCs w:val="20"/>
              </w:rPr>
              <w:t>support resources for students, we have worked to identify students’ unique needs and to breakdown preexisting silos.  Although many colleges offer numerous student support services, many of these services operate at disparate levels of service</w:t>
            </w:r>
            <w:r w:rsidR="003A331E">
              <w:rPr>
                <w:rFonts w:asciiTheme="majorHAnsi" w:hAnsiTheme="majorHAnsi" w:cstheme="majorHAnsi"/>
                <w:sz w:val="20"/>
                <w:szCs w:val="20"/>
              </w:rPr>
              <w:t xml:space="preserve"> (depending on budget and staffing)</w:t>
            </w:r>
            <w:r>
              <w:rPr>
                <w:rFonts w:asciiTheme="majorHAnsi" w:hAnsiTheme="majorHAnsi" w:cstheme="majorHAnsi"/>
                <w:sz w:val="20"/>
                <w:szCs w:val="20"/>
              </w:rPr>
              <w:t xml:space="preserve">, without a coordinated effort to provide services and track outcomes.  </w:t>
            </w:r>
            <w:r w:rsidR="00856F66">
              <w:rPr>
                <w:rFonts w:asciiTheme="majorHAnsi" w:hAnsiTheme="majorHAnsi" w:cstheme="majorHAnsi"/>
                <w:sz w:val="20"/>
                <w:szCs w:val="20"/>
              </w:rPr>
              <w:t>Lack of coordination leads to a duplication in efforts and a lack of efficiency in allocating resources.</w:t>
            </w:r>
          </w:p>
          <w:p w14:paraId="213DB13B" w14:textId="77777777" w:rsidR="003A331E" w:rsidRDefault="003A331E" w:rsidP="00AD69CC">
            <w:pPr>
              <w:pStyle w:val="Default"/>
              <w:rPr>
                <w:rFonts w:asciiTheme="majorHAnsi" w:hAnsiTheme="majorHAnsi" w:cstheme="majorHAnsi"/>
                <w:sz w:val="20"/>
                <w:szCs w:val="20"/>
              </w:rPr>
            </w:pPr>
          </w:p>
          <w:p w14:paraId="7F39450A" w14:textId="0D5CC983" w:rsidR="00961711" w:rsidRDefault="003A331E" w:rsidP="003A331E">
            <w:pPr>
              <w:pStyle w:val="Default"/>
              <w:rPr>
                <w:rFonts w:asciiTheme="majorHAnsi" w:hAnsiTheme="majorHAnsi" w:cstheme="majorHAnsi"/>
                <w:sz w:val="20"/>
                <w:szCs w:val="20"/>
              </w:rPr>
            </w:pPr>
            <w:r>
              <w:rPr>
                <w:rFonts w:asciiTheme="majorHAnsi" w:hAnsiTheme="majorHAnsi" w:cstheme="majorHAnsi"/>
                <w:sz w:val="20"/>
                <w:szCs w:val="20"/>
              </w:rPr>
              <w:t>At Mt. San Antonio College, s</w:t>
            </w:r>
            <w:r w:rsidR="008457B1">
              <w:rPr>
                <w:rFonts w:asciiTheme="majorHAnsi" w:hAnsiTheme="majorHAnsi" w:cstheme="majorHAnsi"/>
                <w:sz w:val="20"/>
                <w:szCs w:val="20"/>
              </w:rPr>
              <w:t xml:space="preserve">pecialized support services and programs </w:t>
            </w:r>
            <w:r>
              <w:rPr>
                <w:rFonts w:asciiTheme="majorHAnsi" w:hAnsiTheme="majorHAnsi" w:cstheme="majorHAnsi"/>
                <w:sz w:val="20"/>
                <w:szCs w:val="20"/>
              </w:rPr>
              <w:t xml:space="preserve">targeting equity student populations </w:t>
            </w:r>
            <w:r w:rsidR="008457B1">
              <w:rPr>
                <w:rFonts w:asciiTheme="majorHAnsi" w:hAnsiTheme="majorHAnsi" w:cstheme="majorHAnsi"/>
                <w:sz w:val="20"/>
                <w:szCs w:val="20"/>
              </w:rPr>
              <w:t xml:space="preserve">have combined efforts to more efficiently and comprehensively </w:t>
            </w:r>
            <w:r w:rsidR="003C0130">
              <w:rPr>
                <w:rFonts w:asciiTheme="majorHAnsi" w:hAnsiTheme="majorHAnsi" w:cstheme="majorHAnsi"/>
                <w:sz w:val="20"/>
                <w:szCs w:val="20"/>
              </w:rPr>
              <w:t xml:space="preserve">provide services to students. </w:t>
            </w:r>
            <w:r w:rsidR="00541582">
              <w:rPr>
                <w:rFonts w:asciiTheme="majorHAnsi" w:hAnsiTheme="majorHAnsi" w:cstheme="majorHAnsi"/>
                <w:sz w:val="20"/>
                <w:szCs w:val="20"/>
              </w:rPr>
              <w:t xml:space="preserve"> Coordinated efforts include both credit and non</w:t>
            </w:r>
            <w:r w:rsidR="00961711">
              <w:rPr>
                <w:rFonts w:asciiTheme="majorHAnsi" w:hAnsiTheme="majorHAnsi" w:cstheme="majorHAnsi"/>
                <w:sz w:val="20"/>
                <w:szCs w:val="20"/>
              </w:rPr>
              <w:t>-</w:t>
            </w:r>
            <w:r w:rsidR="00541582">
              <w:rPr>
                <w:rFonts w:asciiTheme="majorHAnsi" w:hAnsiTheme="majorHAnsi" w:cstheme="majorHAnsi"/>
                <w:sz w:val="20"/>
                <w:szCs w:val="20"/>
              </w:rPr>
              <w:t xml:space="preserve">credit as well as collaboration with local LEAs. </w:t>
            </w:r>
            <w:r w:rsidR="003C0130">
              <w:rPr>
                <w:rFonts w:asciiTheme="majorHAnsi" w:hAnsiTheme="majorHAnsi" w:cstheme="majorHAnsi"/>
                <w:sz w:val="20"/>
                <w:szCs w:val="20"/>
              </w:rPr>
              <w:t xml:space="preserve"> This coordination has enabled a sharing of resources, integration of academic with developmental activities, and expanding the “institutional reach” to connect with under-served students.</w:t>
            </w:r>
            <w:r w:rsidR="008C51C0">
              <w:rPr>
                <w:rFonts w:asciiTheme="majorHAnsi" w:hAnsiTheme="majorHAnsi" w:cstheme="majorHAnsi"/>
                <w:sz w:val="20"/>
                <w:szCs w:val="20"/>
              </w:rPr>
              <w:t xml:space="preserve">  </w:t>
            </w:r>
          </w:p>
          <w:p w14:paraId="13F8ADBB" w14:textId="77777777" w:rsidR="00961711" w:rsidRDefault="00961711" w:rsidP="003A331E">
            <w:pPr>
              <w:pStyle w:val="Default"/>
              <w:rPr>
                <w:rFonts w:asciiTheme="majorHAnsi" w:hAnsiTheme="majorHAnsi" w:cstheme="majorHAnsi"/>
                <w:sz w:val="20"/>
                <w:szCs w:val="20"/>
              </w:rPr>
            </w:pPr>
          </w:p>
          <w:p w14:paraId="36138C68" w14:textId="760409CB" w:rsidR="000F429C" w:rsidRDefault="007845A2" w:rsidP="003A331E">
            <w:pPr>
              <w:pStyle w:val="Default"/>
              <w:rPr>
                <w:rFonts w:asciiTheme="majorHAnsi" w:hAnsiTheme="majorHAnsi" w:cstheme="majorHAnsi"/>
                <w:sz w:val="20"/>
                <w:szCs w:val="20"/>
              </w:rPr>
            </w:pPr>
            <w:r>
              <w:rPr>
                <w:rFonts w:asciiTheme="majorHAnsi" w:hAnsiTheme="majorHAnsi" w:cstheme="majorHAnsi"/>
                <w:sz w:val="20"/>
                <w:szCs w:val="20"/>
              </w:rPr>
              <w:t xml:space="preserve">Our most successful equity efforts have combined counseling, academic interventions and peer support.  </w:t>
            </w:r>
            <w:r w:rsidR="008C51C0">
              <w:rPr>
                <w:rFonts w:asciiTheme="majorHAnsi" w:hAnsiTheme="majorHAnsi" w:cstheme="majorHAnsi"/>
                <w:sz w:val="20"/>
                <w:szCs w:val="20"/>
              </w:rPr>
              <w:t xml:space="preserve">The college’s new Equity Center houses the Dream Center, foster youth REACH, Umoja Aspire, and AANAPISI Arise programs.  </w:t>
            </w:r>
            <w:r w:rsidR="00A9164C">
              <w:rPr>
                <w:rFonts w:asciiTheme="majorHAnsi" w:hAnsiTheme="majorHAnsi" w:cstheme="majorHAnsi"/>
                <w:sz w:val="20"/>
                <w:szCs w:val="20"/>
              </w:rPr>
              <w:t xml:space="preserve">Coordinated SEAP funds are supporting 11 different Academic Support Centers (from Math Academic Resource Center, to EOPS, to the Writing Center, to STEM and to Non Credit ESL and Adult Basic Education) and supporting extended hours in the library and textbook resources.  Transfer awareness, counseling and support is coordinated </w:t>
            </w:r>
            <w:r w:rsidR="00F235E5">
              <w:rPr>
                <w:rFonts w:asciiTheme="majorHAnsi" w:hAnsiTheme="majorHAnsi" w:cstheme="majorHAnsi"/>
                <w:sz w:val="20"/>
                <w:szCs w:val="20"/>
              </w:rPr>
              <w:t xml:space="preserve">through </w:t>
            </w:r>
            <w:r w:rsidR="00A9164C">
              <w:rPr>
                <w:rFonts w:asciiTheme="majorHAnsi" w:hAnsiTheme="majorHAnsi" w:cstheme="majorHAnsi"/>
                <w:sz w:val="20"/>
                <w:szCs w:val="20"/>
              </w:rPr>
              <w:t>specialized transfer field trips/visitations for Dream, Latinx and first generation and Umoja Arise and AAPANISI Arise students.</w:t>
            </w:r>
            <w:r w:rsidR="00F235E5">
              <w:rPr>
                <w:rFonts w:asciiTheme="majorHAnsi" w:hAnsiTheme="majorHAnsi" w:cstheme="majorHAnsi"/>
                <w:sz w:val="20"/>
                <w:szCs w:val="20"/>
              </w:rPr>
              <w:t xml:space="preserve">  Digital stories have been developed as a powerful source for professional development as Arise, Dream, Aspire, and REACH students share their stories and higher education journeys.</w:t>
            </w:r>
            <w:r w:rsidR="00BB5D93">
              <w:rPr>
                <w:rFonts w:asciiTheme="majorHAnsi" w:hAnsiTheme="majorHAnsi" w:cstheme="majorHAnsi"/>
                <w:sz w:val="20"/>
                <w:szCs w:val="20"/>
              </w:rPr>
              <w:t xml:space="preserve">  Deaf and Hard of Hearing (DHH) students joined REACH foster youth students for a camping trip where they develop leadership skills and explored unique ways of communicating and interacting.</w:t>
            </w:r>
          </w:p>
          <w:p w14:paraId="183D8B8C" w14:textId="3F472047" w:rsidR="006F685A" w:rsidRDefault="006F685A" w:rsidP="00AD69CC">
            <w:pPr>
              <w:pStyle w:val="Default"/>
              <w:rPr>
                <w:rFonts w:asciiTheme="majorHAnsi" w:hAnsiTheme="majorHAnsi" w:cstheme="majorHAnsi"/>
                <w:sz w:val="20"/>
                <w:szCs w:val="20"/>
              </w:rPr>
            </w:pPr>
          </w:p>
          <w:p w14:paraId="1E6728C9" w14:textId="0B64E117" w:rsidR="00606DB4" w:rsidRDefault="006F685A" w:rsidP="00AD69CC">
            <w:pPr>
              <w:pStyle w:val="Default"/>
              <w:rPr>
                <w:rFonts w:asciiTheme="majorHAnsi" w:hAnsiTheme="majorHAnsi" w:cstheme="majorHAnsi"/>
                <w:sz w:val="20"/>
                <w:szCs w:val="20"/>
              </w:rPr>
            </w:pPr>
            <w:r>
              <w:rPr>
                <w:rFonts w:asciiTheme="majorHAnsi" w:hAnsiTheme="majorHAnsi" w:cstheme="majorHAnsi"/>
                <w:sz w:val="20"/>
                <w:szCs w:val="20"/>
              </w:rPr>
              <w:t>The Minority Male Initiative has been under development for three years.  Through in-depth student interviews and ongoing tracking of students’ developmental journeys, we have been able to isolate and categorize critical components that have enabled us to address the many unique challenges facing our male students of color.  Students readily report challenges related to the imposter syndrome, desiring a sense of belonging, and not knowing how to code switch and seek assistance from professors and existing resources.  Through workshops, mentoring sessions, and brotherhood dialogs, students and mentors are facing down these critical issues and challenges, developing new skills, a sense of confidence, and a renewed sense of self-efficacy.</w:t>
            </w:r>
          </w:p>
          <w:p w14:paraId="381BE288" w14:textId="77777777" w:rsidR="00541582" w:rsidRDefault="00541582" w:rsidP="00AD69CC">
            <w:pPr>
              <w:pStyle w:val="Default"/>
              <w:rPr>
                <w:rFonts w:asciiTheme="majorHAnsi" w:hAnsiTheme="majorHAnsi" w:cstheme="majorHAnsi"/>
                <w:sz w:val="20"/>
                <w:szCs w:val="20"/>
              </w:rPr>
            </w:pPr>
          </w:p>
          <w:p w14:paraId="5688D86E" w14:textId="3A2173C0" w:rsidR="00541582" w:rsidRPr="005510F1" w:rsidRDefault="00541582" w:rsidP="00541582">
            <w:pPr>
              <w:pStyle w:val="Default"/>
              <w:rPr>
                <w:rFonts w:asciiTheme="majorHAnsi" w:hAnsiTheme="majorHAnsi" w:cstheme="majorHAnsi"/>
                <w:sz w:val="20"/>
                <w:szCs w:val="20"/>
              </w:rPr>
            </w:pPr>
            <w:r>
              <w:rPr>
                <w:rFonts w:asciiTheme="majorHAnsi" w:hAnsiTheme="majorHAnsi" w:cstheme="majorHAnsi"/>
                <w:sz w:val="20"/>
                <w:szCs w:val="20"/>
              </w:rPr>
              <w:t xml:space="preserve">In response to the implementation of AB 705, the School of Continuing Education has developed </w:t>
            </w:r>
            <w:r w:rsidRPr="005510F1">
              <w:rPr>
                <w:rFonts w:asciiTheme="majorHAnsi" w:hAnsiTheme="majorHAnsi" w:cstheme="majorHAnsi"/>
                <w:sz w:val="20"/>
                <w:szCs w:val="20"/>
              </w:rPr>
              <w:t>AIME (Academic Intervention for Math and English) courses in collaboration with credit math and English departments</w:t>
            </w:r>
            <w:r>
              <w:rPr>
                <w:rFonts w:asciiTheme="majorHAnsi" w:hAnsiTheme="majorHAnsi" w:cstheme="majorHAnsi"/>
                <w:sz w:val="20"/>
                <w:szCs w:val="20"/>
              </w:rPr>
              <w:t xml:space="preserve">. These free, non-credit </w:t>
            </w:r>
            <w:r w:rsidRPr="005510F1">
              <w:rPr>
                <w:rFonts w:asciiTheme="majorHAnsi" w:hAnsiTheme="majorHAnsi" w:cstheme="majorHAnsi"/>
                <w:sz w:val="20"/>
                <w:szCs w:val="20"/>
              </w:rPr>
              <w:t xml:space="preserve">courses are designed to help students gain the necessary skills to be successful in college-level math and English classes. The success rate of students who took English 1A after taking an AIME English class was 72% </w:t>
            </w:r>
            <w:r>
              <w:rPr>
                <w:rFonts w:asciiTheme="majorHAnsi" w:hAnsiTheme="majorHAnsi" w:cstheme="majorHAnsi"/>
                <w:sz w:val="20"/>
                <w:szCs w:val="20"/>
              </w:rPr>
              <w:t xml:space="preserve">and </w:t>
            </w:r>
            <w:r w:rsidRPr="005510F1">
              <w:rPr>
                <w:rFonts w:asciiTheme="majorHAnsi" w:hAnsiTheme="majorHAnsi" w:cstheme="majorHAnsi"/>
                <w:sz w:val="20"/>
                <w:szCs w:val="20"/>
              </w:rPr>
              <w:t xml:space="preserve">for students who took a transfer level math class after taking AIME math was 77%. </w:t>
            </w:r>
            <w:proofErr w:type="gramStart"/>
            <w:r w:rsidRPr="005510F1">
              <w:rPr>
                <w:rFonts w:asciiTheme="majorHAnsi" w:hAnsiTheme="majorHAnsi" w:cstheme="majorHAnsi"/>
                <w:sz w:val="20"/>
                <w:szCs w:val="20"/>
              </w:rPr>
              <w:t>Students</w:t>
            </w:r>
            <w:proofErr w:type="gramEnd"/>
            <w:r w:rsidRPr="005510F1">
              <w:rPr>
                <w:rFonts w:asciiTheme="majorHAnsi" w:hAnsiTheme="majorHAnsi" w:cstheme="majorHAnsi"/>
                <w:sz w:val="20"/>
                <w:szCs w:val="20"/>
              </w:rPr>
              <w:t xml:space="preserve"> report that AIME classes “helped me prepare for higher level math,” “helped build my confidence,” and “I feel ready for English 1A.”</w:t>
            </w:r>
          </w:p>
          <w:p w14:paraId="5AE3CBED" w14:textId="77777777" w:rsidR="00541582" w:rsidRPr="005510F1" w:rsidRDefault="00541582" w:rsidP="00541582">
            <w:pPr>
              <w:pStyle w:val="Default"/>
              <w:rPr>
                <w:rFonts w:asciiTheme="majorHAnsi" w:hAnsiTheme="majorHAnsi" w:cstheme="majorHAnsi"/>
                <w:sz w:val="20"/>
                <w:szCs w:val="20"/>
              </w:rPr>
            </w:pPr>
          </w:p>
          <w:p w14:paraId="1483678D" w14:textId="52DD225D" w:rsidR="00521C7E" w:rsidRPr="00A902AE" w:rsidRDefault="00541582" w:rsidP="00AD69CC">
            <w:pPr>
              <w:pStyle w:val="Default"/>
              <w:rPr>
                <w:rFonts w:asciiTheme="majorHAnsi" w:hAnsiTheme="majorHAnsi" w:cstheme="majorHAnsi"/>
                <w:sz w:val="20"/>
                <w:szCs w:val="20"/>
              </w:rPr>
            </w:pPr>
            <w:r w:rsidRPr="005510F1">
              <w:rPr>
                <w:rFonts w:asciiTheme="majorHAnsi" w:hAnsiTheme="majorHAnsi" w:cstheme="majorHAnsi"/>
                <w:sz w:val="20"/>
                <w:szCs w:val="20"/>
              </w:rPr>
              <w:t xml:space="preserve">The School of Continuing Education’s ESL program has partnered with </w:t>
            </w:r>
            <w:r>
              <w:rPr>
                <w:rFonts w:asciiTheme="majorHAnsi" w:hAnsiTheme="majorHAnsi" w:cstheme="majorHAnsi"/>
                <w:sz w:val="20"/>
                <w:szCs w:val="20"/>
              </w:rPr>
              <w:t xml:space="preserve">the </w:t>
            </w:r>
            <w:r w:rsidRPr="005510F1">
              <w:rPr>
                <w:rFonts w:asciiTheme="majorHAnsi" w:hAnsiTheme="majorHAnsi" w:cstheme="majorHAnsi"/>
                <w:sz w:val="20"/>
                <w:szCs w:val="20"/>
              </w:rPr>
              <w:t>Pomona U</w:t>
            </w:r>
            <w:r>
              <w:rPr>
                <w:rFonts w:asciiTheme="majorHAnsi" w:hAnsiTheme="majorHAnsi" w:cstheme="majorHAnsi"/>
                <w:sz w:val="20"/>
                <w:szCs w:val="20"/>
              </w:rPr>
              <w:t xml:space="preserve">nified </w:t>
            </w:r>
            <w:r w:rsidRPr="005510F1">
              <w:rPr>
                <w:rFonts w:asciiTheme="majorHAnsi" w:hAnsiTheme="majorHAnsi" w:cstheme="majorHAnsi"/>
                <w:sz w:val="20"/>
                <w:szCs w:val="20"/>
              </w:rPr>
              <w:t>S</w:t>
            </w:r>
            <w:r>
              <w:rPr>
                <w:rFonts w:asciiTheme="majorHAnsi" w:hAnsiTheme="majorHAnsi" w:cstheme="majorHAnsi"/>
                <w:sz w:val="20"/>
                <w:szCs w:val="20"/>
              </w:rPr>
              <w:t xml:space="preserve">chool </w:t>
            </w:r>
            <w:r w:rsidRPr="005510F1">
              <w:rPr>
                <w:rFonts w:asciiTheme="majorHAnsi" w:hAnsiTheme="majorHAnsi" w:cstheme="majorHAnsi"/>
                <w:sz w:val="20"/>
                <w:szCs w:val="20"/>
              </w:rPr>
              <w:t>D</w:t>
            </w:r>
            <w:r>
              <w:rPr>
                <w:rFonts w:asciiTheme="majorHAnsi" w:hAnsiTheme="majorHAnsi" w:cstheme="majorHAnsi"/>
                <w:sz w:val="20"/>
                <w:szCs w:val="20"/>
              </w:rPr>
              <w:t>istrict</w:t>
            </w:r>
            <w:r w:rsidRPr="005510F1">
              <w:rPr>
                <w:rFonts w:asciiTheme="majorHAnsi" w:hAnsiTheme="majorHAnsi" w:cstheme="majorHAnsi"/>
                <w:sz w:val="20"/>
                <w:szCs w:val="20"/>
              </w:rPr>
              <w:t xml:space="preserve"> to offer daily ESL level classes to Pomona parents on </w:t>
            </w:r>
            <w:r>
              <w:rPr>
                <w:rFonts w:asciiTheme="majorHAnsi" w:hAnsiTheme="majorHAnsi" w:cstheme="majorHAnsi"/>
                <w:sz w:val="20"/>
                <w:szCs w:val="20"/>
              </w:rPr>
              <w:t>an elementary school site.  These</w:t>
            </w:r>
            <w:r w:rsidRPr="005510F1">
              <w:rPr>
                <w:rFonts w:asciiTheme="majorHAnsi" w:hAnsiTheme="majorHAnsi" w:cstheme="majorHAnsi"/>
                <w:sz w:val="20"/>
                <w:szCs w:val="20"/>
              </w:rPr>
              <w:t xml:space="preserve"> newly implemented</w:t>
            </w:r>
            <w:r>
              <w:rPr>
                <w:rFonts w:asciiTheme="majorHAnsi" w:hAnsiTheme="majorHAnsi" w:cstheme="majorHAnsi"/>
                <w:sz w:val="20"/>
                <w:szCs w:val="20"/>
              </w:rPr>
              <w:t>,</w:t>
            </w:r>
            <w:r w:rsidRPr="005510F1">
              <w:rPr>
                <w:rFonts w:asciiTheme="majorHAnsi" w:hAnsiTheme="majorHAnsi" w:cstheme="majorHAnsi"/>
                <w:sz w:val="20"/>
                <w:szCs w:val="20"/>
              </w:rPr>
              <w:t xml:space="preserve"> community-based</w:t>
            </w:r>
            <w:r>
              <w:rPr>
                <w:rFonts w:asciiTheme="majorHAnsi" w:hAnsiTheme="majorHAnsi" w:cstheme="majorHAnsi"/>
                <w:sz w:val="20"/>
                <w:szCs w:val="20"/>
              </w:rPr>
              <w:t>,</w:t>
            </w:r>
            <w:r w:rsidRPr="005510F1">
              <w:rPr>
                <w:rFonts w:asciiTheme="majorHAnsi" w:hAnsiTheme="majorHAnsi" w:cstheme="majorHAnsi"/>
                <w:sz w:val="20"/>
                <w:szCs w:val="20"/>
              </w:rPr>
              <w:t xml:space="preserve"> ESL class</w:t>
            </w:r>
            <w:r>
              <w:rPr>
                <w:rFonts w:asciiTheme="majorHAnsi" w:hAnsiTheme="majorHAnsi" w:cstheme="majorHAnsi"/>
                <w:sz w:val="20"/>
                <w:szCs w:val="20"/>
              </w:rPr>
              <w:t>es serve</w:t>
            </w:r>
            <w:r w:rsidRPr="005510F1">
              <w:rPr>
                <w:rFonts w:asciiTheme="majorHAnsi" w:hAnsiTheme="majorHAnsi" w:cstheme="majorHAnsi"/>
                <w:sz w:val="20"/>
                <w:szCs w:val="20"/>
              </w:rPr>
              <w:t xml:space="preserve"> Spanish speaking parents in a high need area of Pomona. ESL students attend a VESL </w:t>
            </w:r>
            <w:r>
              <w:rPr>
                <w:rFonts w:asciiTheme="majorHAnsi" w:hAnsiTheme="majorHAnsi" w:cstheme="majorHAnsi"/>
                <w:sz w:val="20"/>
                <w:szCs w:val="20"/>
              </w:rPr>
              <w:t xml:space="preserve">(Vocational ESL) </w:t>
            </w:r>
            <w:r w:rsidRPr="005510F1">
              <w:rPr>
                <w:rFonts w:asciiTheme="majorHAnsi" w:hAnsiTheme="majorHAnsi" w:cstheme="majorHAnsi"/>
                <w:sz w:val="20"/>
                <w:szCs w:val="20"/>
              </w:rPr>
              <w:t>Open House to learn about the vocational pathways that are availabl</w:t>
            </w:r>
            <w:r>
              <w:rPr>
                <w:rFonts w:asciiTheme="majorHAnsi" w:hAnsiTheme="majorHAnsi" w:cstheme="majorHAnsi"/>
                <w:sz w:val="20"/>
                <w:szCs w:val="20"/>
              </w:rPr>
              <w:t xml:space="preserve">e in the </w:t>
            </w:r>
            <w:r w:rsidRPr="005510F1">
              <w:rPr>
                <w:rFonts w:asciiTheme="majorHAnsi" w:hAnsiTheme="majorHAnsi" w:cstheme="majorHAnsi"/>
                <w:sz w:val="20"/>
                <w:szCs w:val="20"/>
              </w:rPr>
              <w:t>VESL Career Paths program.  The Career Guidance Ce</w:t>
            </w:r>
            <w:r>
              <w:rPr>
                <w:rFonts w:asciiTheme="majorHAnsi" w:hAnsiTheme="majorHAnsi" w:cstheme="majorHAnsi"/>
                <w:sz w:val="20"/>
                <w:szCs w:val="20"/>
              </w:rPr>
              <w:t xml:space="preserve">nter hosts an Open House for </w:t>
            </w:r>
            <w:r w:rsidRPr="005510F1">
              <w:rPr>
                <w:rFonts w:asciiTheme="majorHAnsi" w:hAnsiTheme="majorHAnsi" w:cstheme="majorHAnsi"/>
                <w:sz w:val="20"/>
                <w:szCs w:val="20"/>
              </w:rPr>
              <w:t>students to learn about counseling resources, career and credit pathways, and other available resources such as computers and printers.</w:t>
            </w:r>
          </w:p>
        </w:tc>
      </w:tr>
      <w:tr w:rsidR="00F235E5" w14:paraId="786192AC" w14:textId="77777777" w:rsidTr="00406B70">
        <w:trPr>
          <w:trHeight w:val="288"/>
        </w:trPr>
        <w:tc>
          <w:tcPr>
            <w:tcW w:w="3415" w:type="dxa"/>
          </w:tcPr>
          <w:p w14:paraId="749636E2" w14:textId="3CBC2F6C" w:rsidR="00255C60" w:rsidRPr="00A902AE" w:rsidRDefault="00255C60" w:rsidP="00406B70">
            <w:pPr>
              <w:pStyle w:val="Default"/>
              <w:rPr>
                <w:rFonts w:asciiTheme="majorHAnsi" w:hAnsiTheme="majorHAnsi" w:cstheme="majorHAnsi"/>
                <w:sz w:val="20"/>
                <w:szCs w:val="20"/>
              </w:rPr>
            </w:pPr>
            <w:r>
              <w:rPr>
                <w:rFonts w:asciiTheme="majorHAnsi" w:hAnsiTheme="majorHAnsi" w:cstheme="majorHAnsi"/>
                <w:b/>
                <w:sz w:val="20"/>
                <w:szCs w:val="20"/>
              </w:rPr>
              <w:t>Outcomes:</w:t>
            </w:r>
            <w:r w:rsidRPr="00BF0C5E">
              <w:rPr>
                <w:rFonts w:asciiTheme="majorHAnsi" w:hAnsiTheme="majorHAnsi" w:cstheme="majorHAnsi"/>
                <w:b/>
                <w:sz w:val="20"/>
                <w:szCs w:val="20"/>
              </w:rPr>
              <w:t xml:space="preserve"> </w:t>
            </w:r>
            <w:r w:rsidRPr="00BF0C5E">
              <w:rPr>
                <w:rFonts w:asciiTheme="majorHAnsi" w:hAnsiTheme="majorHAnsi" w:cstheme="majorHAnsi"/>
                <w:i/>
                <w:sz w:val="20"/>
                <w:szCs w:val="20"/>
              </w:rPr>
              <w:t>(</w:t>
            </w:r>
            <w:r>
              <w:rPr>
                <w:rFonts w:asciiTheme="majorHAnsi" w:hAnsiTheme="majorHAnsi" w:cstheme="majorHAnsi"/>
                <w:i/>
                <w:sz w:val="20"/>
                <w:szCs w:val="20"/>
              </w:rPr>
              <w:t>1</w:t>
            </w:r>
            <w:r w:rsidRPr="00BF0C5E">
              <w:rPr>
                <w:rFonts w:asciiTheme="majorHAnsi" w:hAnsiTheme="majorHAnsi" w:cstheme="majorHAnsi"/>
                <w:i/>
                <w:sz w:val="20"/>
                <w:szCs w:val="20"/>
              </w:rPr>
              <w:t>,000 character limit)</w:t>
            </w:r>
          </w:p>
        </w:tc>
        <w:tc>
          <w:tcPr>
            <w:tcW w:w="10035" w:type="dxa"/>
            <w:vAlign w:val="center"/>
          </w:tcPr>
          <w:p w14:paraId="2A040C88" w14:textId="16CB8906" w:rsidR="00255C60" w:rsidRPr="00A902AE" w:rsidRDefault="0023399F" w:rsidP="00AD69CC">
            <w:pPr>
              <w:pStyle w:val="Default"/>
              <w:rPr>
                <w:rFonts w:asciiTheme="majorHAnsi" w:hAnsiTheme="majorHAnsi" w:cstheme="majorHAnsi"/>
                <w:sz w:val="20"/>
                <w:szCs w:val="20"/>
              </w:rPr>
            </w:pPr>
            <w:r>
              <w:rPr>
                <w:rFonts w:asciiTheme="majorHAnsi" w:hAnsiTheme="majorHAnsi" w:cstheme="majorHAnsi"/>
                <w:sz w:val="20"/>
                <w:szCs w:val="20"/>
              </w:rPr>
              <w:t>P</w:t>
            </w:r>
            <w:r w:rsidR="00B06B92">
              <w:rPr>
                <w:rFonts w:asciiTheme="majorHAnsi" w:hAnsiTheme="majorHAnsi" w:cstheme="majorHAnsi"/>
                <w:sz w:val="20"/>
                <w:szCs w:val="20"/>
              </w:rPr>
              <w:t xml:space="preserve">ass rates for the </w:t>
            </w:r>
            <w:r w:rsidR="006F685A">
              <w:rPr>
                <w:rFonts w:asciiTheme="majorHAnsi" w:hAnsiTheme="majorHAnsi" w:cstheme="majorHAnsi"/>
                <w:sz w:val="20"/>
                <w:szCs w:val="20"/>
              </w:rPr>
              <w:t>Bridge program (</w:t>
            </w:r>
            <w:r w:rsidR="00870B7C">
              <w:rPr>
                <w:rFonts w:asciiTheme="majorHAnsi" w:hAnsiTheme="majorHAnsi" w:cstheme="majorHAnsi"/>
                <w:sz w:val="20"/>
                <w:szCs w:val="20"/>
              </w:rPr>
              <w:t>FYE</w:t>
            </w:r>
            <w:r w:rsidR="00C76B6A">
              <w:rPr>
                <w:rFonts w:asciiTheme="majorHAnsi" w:hAnsiTheme="majorHAnsi" w:cstheme="majorHAnsi"/>
                <w:sz w:val="20"/>
                <w:szCs w:val="20"/>
              </w:rPr>
              <w:t>)</w:t>
            </w:r>
            <w:r w:rsidR="00B06B92">
              <w:rPr>
                <w:rFonts w:asciiTheme="majorHAnsi" w:hAnsiTheme="majorHAnsi" w:cstheme="majorHAnsi"/>
                <w:sz w:val="20"/>
                <w:szCs w:val="20"/>
              </w:rPr>
              <w:t xml:space="preserve"> serving</w:t>
            </w:r>
            <w:r w:rsidR="006F685A">
              <w:rPr>
                <w:rFonts w:asciiTheme="majorHAnsi" w:hAnsiTheme="majorHAnsi" w:cstheme="majorHAnsi"/>
                <w:sz w:val="20"/>
                <w:szCs w:val="20"/>
              </w:rPr>
              <w:t xml:space="preserve"> first g</w:t>
            </w:r>
            <w:r w:rsidR="00B06B92">
              <w:rPr>
                <w:rFonts w:asciiTheme="majorHAnsi" w:hAnsiTheme="majorHAnsi" w:cstheme="majorHAnsi"/>
                <w:sz w:val="20"/>
                <w:szCs w:val="20"/>
              </w:rPr>
              <w:t>eneration, low income</w:t>
            </w:r>
            <w:r>
              <w:rPr>
                <w:rFonts w:asciiTheme="majorHAnsi" w:hAnsiTheme="majorHAnsi" w:cstheme="majorHAnsi"/>
                <w:sz w:val="20"/>
                <w:szCs w:val="20"/>
              </w:rPr>
              <w:t xml:space="preserve"> students</w:t>
            </w:r>
            <w:r w:rsidR="007845A2">
              <w:rPr>
                <w:rFonts w:asciiTheme="majorHAnsi" w:hAnsiTheme="majorHAnsi" w:cstheme="majorHAnsi"/>
                <w:sz w:val="20"/>
                <w:szCs w:val="20"/>
              </w:rPr>
              <w:t xml:space="preserve"> </w:t>
            </w:r>
            <w:r w:rsidR="00B06B92">
              <w:rPr>
                <w:rFonts w:asciiTheme="majorHAnsi" w:hAnsiTheme="majorHAnsi" w:cstheme="majorHAnsi"/>
                <w:sz w:val="20"/>
                <w:szCs w:val="20"/>
              </w:rPr>
              <w:t>averages 90% with retention rates averaging 95%</w:t>
            </w:r>
            <w:r w:rsidR="006F685A">
              <w:rPr>
                <w:rFonts w:asciiTheme="majorHAnsi" w:hAnsiTheme="majorHAnsi" w:cstheme="majorHAnsi"/>
                <w:sz w:val="20"/>
                <w:szCs w:val="20"/>
              </w:rPr>
              <w:t xml:space="preserve">. The TRiO ACES program’s Summer Science Transfer Program </w:t>
            </w:r>
            <w:r w:rsidR="00961711">
              <w:rPr>
                <w:rFonts w:asciiTheme="majorHAnsi" w:hAnsiTheme="majorHAnsi" w:cstheme="majorHAnsi"/>
                <w:sz w:val="20"/>
                <w:szCs w:val="20"/>
              </w:rPr>
              <w:t xml:space="preserve">achieved </w:t>
            </w:r>
            <w:r w:rsidR="00B06B92">
              <w:rPr>
                <w:rFonts w:asciiTheme="majorHAnsi" w:hAnsiTheme="majorHAnsi" w:cstheme="majorHAnsi"/>
                <w:sz w:val="20"/>
                <w:szCs w:val="20"/>
              </w:rPr>
              <w:t xml:space="preserve">a 100% successful pass rate in </w:t>
            </w:r>
            <w:r w:rsidR="006F685A">
              <w:rPr>
                <w:rFonts w:asciiTheme="majorHAnsi" w:hAnsiTheme="majorHAnsi" w:cstheme="majorHAnsi"/>
                <w:sz w:val="20"/>
                <w:szCs w:val="20"/>
              </w:rPr>
              <w:t>a</w:t>
            </w:r>
            <w:r w:rsidR="00B06B92">
              <w:rPr>
                <w:rFonts w:asciiTheme="majorHAnsi" w:hAnsiTheme="majorHAnsi" w:cstheme="majorHAnsi"/>
                <w:sz w:val="20"/>
                <w:szCs w:val="20"/>
              </w:rPr>
              <w:t xml:space="preserve"> transfer level science course this past summer.  </w:t>
            </w:r>
            <w:r w:rsidR="006F685A">
              <w:rPr>
                <w:rFonts w:asciiTheme="majorHAnsi" w:hAnsiTheme="majorHAnsi" w:cstheme="majorHAnsi"/>
                <w:sz w:val="20"/>
                <w:szCs w:val="20"/>
              </w:rPr>
              <w:t xml:space="preserve">DHH </w:t>
            </w:r>
            <w:r>
              <w:rPr>
                <w:rFonts w:asciiTheme="majorHAnsi" w:hAnsiTheme="majorHAnsi" w:cstheme="majorHAnsi"/>
                <w:sz w:val="20"/>
                <w:szCs w:val="20"/>
              </w:rPr>
              <w:t>learning</w:t>
            </w:r>
            <w:r w:rsidR="00B06B92">
              <w:rPr>
                <w:rFonts w:asciiTheme="majorHAnsi" w:hAnsiTheme="majorHAnsi" w:cstheme="majorHAnsi"/>
                <w:sz w:val="20"/>
                <w:szCs w:val="20"/>
              </w:rPr>
              <w:t xml:space="preserve"> communities in English and</w:t>
            </w:r>
            <w:r w:rsidR="006F685A">
              <w:rPr>
                <w:rFonts w:asciiTheme="majorHAnsi" w:hAnsiTheme="majorHAnsi" w:cstheme="majorHAnsi"/>
                <w:sz w:val="20"/>
                <w:szCs w:val="20"/>
              </w:rPr>
              <w:t xml:space="preserve"> History </w:t>
            </w:r>
            <w:r w:rsidR="00B06B92">
              <w:rPr>
                <w:rFonts w:asciiTheme="majorHAnsi" w:hAnsiTheme="majorHAnsi" w:cstheme="majorHAnsi"/>
                <w:sz w:val="20"/>
                <w:szCs w:val="20"/>
              </w:rPr>
              <w:t>are</w:t>
            </w:r>
            <w:r w:rsidR="006F685A">
              <w:rPr>
                <w:rFonts w:asciiTheme="majorHAnsi" w:hAnsiTheme="majorHAnsi" w:cstheme="majorHAnsi"/>
                <w:sz w:val="20"/>
                <w:szCs w:val="20"/>
              </w:rPr>
              <w:t xml:space="preserve"> taught </w:t>
            </w:r>
            <w:r>
              <w:rPr>
                <w:rFonts w:asciiTheme="majorHAnsi" w:hAnsiTheme="majorHAnsi" w:cstheme="majorHAnsi"/>
                <w:sz w:val="20"/>
                <w:szCs w:val="20"/>
              </w:rPr>
              <w:t xml:space="preserve">completely </w:t>
            </w:r>
            <w:r w:rsidR="006F685A">
              <w:rPr>
                <w:rFonts w:asciiTheme="majorHAnsi" w:hAnsiTheme="majorHAnsi" w:cstheme="majorHAnsi"/>
                <w:sz w:val="20"/>
                <w:szCs w:val="20"/>
              </w:rPr>
              <w:t xml:space="preserve">in sign language </w:t>
            </w:r>
            <w:r>
              <w:rPr>
                <w:rFonts w:asciiTheme="majorHAnsi" w:hAnsiTheme="majorHAnsi" w:cstheme="majorHAnsi"/>
                <w:sz w:val="20"/>
                <w:szCs w:val="20"/>
              </w:rPr>
              <w:t>with an</w:t>
            </w:r>
            <w:r w:rsidR="00B06B92">
              <w:rPr>
                <w:rFonts w:asciiTheme="majorHAnsi" w:hAnsiTheme="majorHAnsi" w:cstheme="majorHAnsi"/>
                <w:sz w:val="20"/>
                <w:szCs w:val="20"/>
              </w:rPr>
              <w:t xml:space="preserve"> 85% </w:t>
            </w:r>
            <w:r>
              <w:rPr>
                <w:rFonts w:asciiTheme="majorHAnsi" w:hAnsiTheme="majorHAnsi" w:cstheme="majorHAnsi"/>
                <w:sz w:val="20"/>
                <w:szCs w:val="20"/>
              </w:rPr>
              <w:t>success rate for</w:t>
            </w:r>
            <w:r w:rsidR="00B06B92">
              <w:rPr>
                <w:rFonts w:asciiTheme="majorHAnsi" w:hAnsiTheme="majorHAnsi" w:cstheme="majorHAnsi"/>
                <w:sz w:val="20"/>
                <w:szCs w:val="20"/>
              </w:rPr>
              <w:t xml:space="preserve"> </w:t>
            </w:r>
            <w:r>
              <w:rPr>
                <w:rFonts w:asciiTheme="majorHAnsi" w:hAnsiTheme="majorHAnsi" w:cstheme="majorHAnsi"/>
                <w:sz w:val="20"/>
                <w:szCs w:val="20"/>
              </w:rPr>
              <w:t>deaf students completing</w:t>
            </w:r>
            <w:r w:rsidR="006F685A">
              <w:rPr>
                <w:rFonts w:asciiTheme="majorHAnsi" w:hAnsiTheme="majorHAnsi" w:cstheme="majorHAnsi"/>
                <w:sz w:val="20"/>
                <w:szCs w:val="20"/>
              </w:rPr>
              <w:t xml:space="preserve"> gatekeeper courses</w:t>
            </w:r>
            <w:r>
              <w:rPr>
                <w:rFonts w:asciiTheme="majorHAnsi" w:hAnsiTheme="majorHAnsi" w:cstheme="majorHAnsi"/>
                <w:sz w:val="20"/>
                <w:szCs w:val="20"/>
              </w:rPr>
              <w:t>.  D</w:t>
            </w:r>
            <w:r w:rsidR="006F685A">
              <w:rPr>
                <w:rFonts w:asciiTheme="majorHAnsi" w:hAnsiTheme="majorHAnsi" w:cstheme="majorHAnsi"/>
                <w:sz w:val="20"/>
                <w:szCs w:val="20"/>
              </w:rPr>
              <w:t xml:space="preserve">REAM students enroll in a learning community that combines counseling </w:t>
            </w:r>
            <w:r w:rsidR="00B06B92">
              <w:rPr>
                <w:rFonts w:asciiTheme="majorHAnsi" w:hAnsiTheme="majorHAnsi" w:cstheme="majorHAnsi"/>
                <w:sz w:val="20"/>
                <w:szCs w:val="20"/>
              </w:rPr>
              <w:t>and</w:t>
            </w:r>
            <w:r>
              <w:rPr>
                <w:rFonts w:asciiTheme="majorHAnsi" w:hAnsiTheme="majorHAnsi" w:cstheme="majorHAnsi"/>
                <w:sz w:val="20"/>
                <w:szCs w:val="20"/>
              </w:rPr>
              <w:t xml:space="preserve"> English literature (average</w:t>
            </w:r>
            <w:r w:rsidR="00961711">
              <w:rPr>
                <w:rFonts w:asciiTheme="majorHAnsi" w:hAnsiTheme="majorHAnsi" w:cstheme="majorHAnsi"/>
                <w:sz w:val="20"/>
                <w:szCs w:val="20"/>
              </w:rPr>
              <w:t xml:space="preserve"> success rate of 90</w:t>
            </w:r>
            <w:r w:rsidR="006F685A">
              <w:rPr>
                <w:rFonts w:asciiTheme="majorHAnsi" w:hAnsiTheme="majorHAnsi" w:cstheme="majorHAnsi"/>
                <w:sz w:val="20"/>
                <w:szCs w:val="20"/>
              </w:rPr>
              <w:t xml:space="preserve">%). </w:t>
            </w:r>
            <w:r>
              <w:rPr>
                <w:rFonts w:asciiTheme="majorHAnsi" w:hAnsiTheme="majorHAnsi" w:cstheme="majorHAnsi"/>
                <w:sz w:val="20"/>
                <w:szCs w:val="20"/>
              </w:rPr>
              <w:t xml:space="preserve"> </w:t>
            </w:r>
            <w:r w:rsidR="006F685A">
              <w:rPr>
                <w:rFonts w:asciiTheme="majorHAnsi" w:hAnsiTheme="majorHAnsi" w:cstheme="majorHAnsi"/>
                <w:sz w:val="20"/>
                <w:szCs w:val="20"/>
              </w:rPr>
              <w:t xml:space="preserve">The SSEED Program (Student Success for Educational </w:t>
            </w:r>
            <w:r w:rsidR="00B06B92">
              <w:rPr>
                <w:rFonts w:asciiTheme="majorHAnsi" w:hAnsiTheme="majorHAnsi" w:cstheme="majorHAnsi"/>
                <w:sz w:val="20"/>
                <w:szCs w:val="20"/>
              </w:rPr>
              <w:t>and</w:t>
            </w:r>
            <w:r w:rsidR="006F685A">
              <w:rPr>
                <w:rFonts w:asciiTheme="majorHAnsi" w:hAnsiTheme="majorHAnsi" w:cstheme="majorHAnsi"/>
                <w:sz w:val="20"/>
                <w:szCs w:val="20"/>
              </w:rPr>
              <w:t xml:space="preserve"> Employment Development) places financially challenged students with little to no formal work experience in on campus jobs. SSEED </w:t>
            </w:r>
            <w:r w:rsidR="00B06B92">
              <w:rPr>
                <w:rFonts w:asciiTheme="majorHAnsi" w:hAnsiTheme="majorHAnsi" w:cstheme="majorHAnsi"/>
                <w:sz w:val="20"/>
                <w:szCs w:val="20"/>
              </w:rPr>
              <w:t>students have an average</w:t>
            </w:r>
            <w:r>
              <w:rPr>
                <w:rFonts w:asciiTheme="majorHAnsi" w:hAnsiTheme="majorHAnsi" w:cstheme="majorHAnsi"/>
                <w:sz w:val="20"/>
                <w:szCs w:val="20"/>
              </w:rPr>
              <w:t xml:space="preserve"> GPA of 2.75</w:t>
            </w:r>
            <w:r w:rsidR="00B06B92">
              <w:rPr>
                <w:rFonts w:asciiTheme="majorHAnsi" w:hAnsiTheme="majorHAnsi" w:cstheme="majorHAnsi"/>
                <w:sz w:val="20"/>
                <w:szCs w:val="20"/>
              </w:rPr>
              <w:t xml:space="preserve"> and</w:t>
            </w:r>
            <w:r w:rsidR="006F685A">
              <w:rPr>
                <w:rFonts w:asciiTheme="majorHAnsi" w:hAnsiTheme="majorHAnsi" w:cstheme="majorHAnsi"/>
                <w:sz w:val="20"/>
                <w:szCs w:val="20"/>
              </w:rPr>
              <w:t xml:space="preserve"> </w:t>
            </w:r>
            <w:r>
              <w:rPr>
                <w:rFonts w:asciiTheme="majorHAnsi" w:hAnsiTheme="majorHAnsi" w:cstheme="majorHAnsi"/>
                <w:sz w:val="20"/>
                <w:szCs w:val="20"/>
              </w:rPr>
              <w:t>a 95% completion rate</w:t>
            </w:r>
            <w:r w:rsidR="006F685A">
              <w:rPr>
                <w:rFonts w:asciiTheme="majorHAnsi" w:hAnsiTheme="majorHAnsi" w:cstheme="majorHAnsi"/>
                <w:sz w:val="20"/>
                <w:szCs w:val="20"/>
              </w:rPr>
              <w:t xml:space="preserve"> </w:t>
            </w:r>
            <w:r w:rsidR="00B06B92">
              <w:rPr>
                <w:rFonts w:asciiTheme="majorHAnsi" w:hAnsiTheme="majorHAnsi" w:cstheme="majorHAnsi"/>
                <w:sz w:val="20"/>
                <w:szCs w:val="20"/>
              </w:rPr>
              <w:t>per semester.</w:t>
            </w:r>
            <w:r w:rsidR="006F685A">
              <w:rPr>
                <w:rFonts w:asciiTheme="majorHAnsi" w:hAnsiTheme="majorHAnsi" w:cstheme="majorHAnsi"/>
                <w:sz w:val="20"/>
                <w:szCs w:val="20"/>
              </w:rPr>
              <w:t xml:space="preserve">  </w:t>
            </w:r>
            <w:r>
              <w:rPr>
                <w:rFonts w:asciiTheme="majorHAnsi" w:hAnsiTheme="majorHAnsi" w:cstheme="majorHAnsi"/>
                <w:sz w:val="20"/>
                <w:szCs w:val="20"/>
              </w:rPr>
              <w:t xml:space="preserve">Students completing </w:t>
            </w:r>
            <w:proofErr w:type="spellStart"/>
            <w:r>
              <w:rPr>
                <w:rFonts w:asciiTheme="majorHAnsi" w:hAnsiTheme="majorHAnsi" w:cstheme="majorHAnsi"/>
                <w:sz w:val="20"/>
                <w:szCs w:val="20"/>
              </w:rPr>
              <w:t>non credit</w:t>
            </w:r>
            <w:proofErr w:type="spellEnd"/>
            <w:r>
              <w:rPr>
                <w:rFonts w:asciiTheme="majorHAnsi" w:hAnsiTheme="majorHAnsi" w:cstheme="majorHAnsi"/>
                <w:sz w:val="20"/>
                <w:szCs w:val="20"/>
              </w:rPr>
              <w:t xml:space="preserve"> AIME preparation classes have 72% and 77% pass rates when enrolled in transfer level English and math.</w:t>
            </w:r>
          </w:p>
        </w:tc>
      </w:tr>
    </w:tbl>
    <w:p w14:paraId="09879D3E" w14:textId="77777777" w:rsidR="00BF0C5E" w:rsidRDefault="00BF0C5E" w:rsidP="00BF0C5E">
      <w:pPr>
        <w:pStyle w:val="Default"/>
        <w:rPr>
          <w:rFonts w:asciiTheme="majorHAnsi" w:hAnsiTheme="majorHAnsi" w:cstheme="majorHAnsi"/>
        </w:rPr>
      </w:pPr>
    </w:p>
    <w:p w14:paraId="02BFE251" w14:textId="178896B3" w:rsidR="00BF0C5E" w:rsidRDefault="00BF0C5E" w:rsidP="00A55E95">
      <w:pPr>
        <w:pStyle w:val="Default"/>
        <w:rPr>
          <w:rFonts w:asciiTheme="majorHAnsi" w:hAnsiTheme="majorHAnsi" w:cstheme="majorHAnsi"/>
        </w:rPr>
      </w:pPr>
    </w:p>
    <w:p w14:paraId="6E0A1549" w14:textId="018A6F1C" w:rsidR="00214AD3" w:rsidRDefault="00214AD3" w:rsidP="00A55E95">
      <w:pPr>
        <w:pStyle w:val="Default"/>
        <w:rPr>
          <w:rFonts w:asciiTheme="majorHAnsi" w:hAnsiTheme="majorHAnsi" w:cstheme="majorHAnsi"/>
        </w:rPr>
      </w:pPr>
    </w:p>
    <w:p w14:paraId="36D530EE" w14:textId="42297D6E" w:rsidR="00214AD3" w:rsidRDefault="00214AD3" w:rsidP="00A55E95">
      <w:pPr>
        <w:pStyle w:val="Default"/>
        <w:rPr>
          <w:rFonts w:asciiTheme="majorHAnsi" w:hAnsiTheme="majorHAnsi" w:cstheme="majorHAnsi"/>
        </w:rPr>
      </w:pPr>
    </w:p>
    <w:p w14:paraId="4CBDAFE4" w14:textId="5D476F0D" w:rsidR="006F5B7B" w:rsidRDefault="006F5B7B" w:rsidP="00A55E95">
      <w:pPr>
        <w:pStyle w:val="Default"/>
        <w:rPr>
          <w:rFonts w:asciiTheme="majorHAnsi" w:hAnsiTheme="majorHAnsi" w:cstheme="majorHAnsi"/>
        </w:rPr>
      </w:pPr>
    </w:p>
    <w:p w14:paraId="187C3465" w14:textId="3ADC81F7" w:rsidR="006F5B7B" w:rsidRDefault="006F5B7B" w:rsidP="00A55E95">
      <w:pPr>
        <w:pStyle w:val="Default"/>
        <w:rPr>
          <w:rFonts w:asciiTheme="majorHAnsi" w:hAnsiTheme="majorHAnsi" w:cstheme="majorHAnsi"/>
        </w:rPr>
      </w:pPr>
    </w:p>
    <w:p w14:paraId="3872B9BF" w14:textId="3C32CB5D" w:rsidR="006F5B7B" w:rsidRDefault="006F5B7B" w:rsidP="00A55E95">
      <w:pPr>
        <w:pStyle w:val="Default"/>
        <w:rPr>
          <w:rFonts w:asciiTheme="majorHAnsi" w:hAnsiTheme="majorHAnsi" w:cstheme="majorHAnsi"/>
        </w:rPr>
      </w:pPr>
    </w:p>
    <w:p w14:paraId="03B08E53" w14:textId="77777777" w:rsidR="006F5B7B" w:rsidRDefault="006F5B7B" w:rsidP="00A55E95">
      <w:pPr>
        <w:pStyle w:val="Default"/>
        <w:rPr>
          <w:rFonts w:asciiTheme="majorHAnsi" w:hAnsiTheme="majorHAnsi" w:cstheme="majorHAnsi"/>
        </w:rPr>
      </w:pPr>
    </w:p>
    <w:p w14:paraId="282431D3" w14:textId="77777777" w:rsidR="0065219B" w:rsidRDefault="0065219B" w:rsidP="00A55E95">
      <w:pPr>
        <w:pStyle w:val="Default"/>
        <w:rPr>
          <w:rFonts w:asciiTheme="majorHAnsi" w:hAnsiTheme="majorHAnsi" w:cstheme="majorHAnsi"/>
        </w:rPr>
      </w:pPr>
    </w:p>
    <w:p w14:paraId="0596E64B" w14:textId="77777777" w:rsidR="00214AD3" w:rsidRDefault="00214AD3" w:rsidP="00A55E95">
      <w:pPr>
        <w:pStyle w:val="Default"/>
        <w:rPr>
          <w:rFonts w:asciiTheme="majorHAnsi" w:hAnsiTheme="majorHAnsi" w:cstheme="majorHAnsi"/>
        </w:rPr>
      </w:pPr>
    </w:p>
    <w:p w14:paraId="72E8D3B2" w14:textId="08A3A870" w:rsidR="00255C60" w:rsidRPr="0052226B" w:rsidRDefault="00255C60" w:rsidP="00255C60">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Step VII</w:t>
      </w:r>
      <w:r w:rsidRPr="0052226B">
        <w:rPr>
          <w:rFonts w:asciiTheme="majorHAnsi" w:eastAsiaTheme="majorEastAsia" w:hAnsiTheme="majorHAnsi" w:cstheme="majorBidi"/>
          <w:color w:val="365F91" w:themeColor="accent1" w:themeShade="BF"/>
          <w:sz w:val="28"/>
          <w:szCs w:val="28"/>
        </w:rPr>
        <w:t xml:space="preserve"> – </w:t>
      </w:r>
      <w:r>
        <w:rPr>
          <w:rFonts w:asciiTheme="majorHAnsi" w:eastAsiaTheme="majorEastAsia" w:hAnsiTheme="majorHAnsi" w:cstheme="majorBidi"/>
          <w:color w:val="365F91" w:themeColor="accent1" w:themeShade="BF"/>
          <w:sz w:val="28"/>
          <w:szCs w:val="28"/>
        </w:rPr>
        <w:t>Challenges (optional)</w:t>
      </w:r>
    </w:p>
    <w:p w14:paraId="690E49C0" w14:textId="77777777" w:rsidR="00255C60" w:rsidRDefault="00255C60" w:rsidP="00255C60">
      <w:pPr>
        <w:pStyle w:val="Default"/>
        <w:rPr>
          <w:sz w:val="23"/>
          <w:szCs w:val="23"/>
        </w:rPr>
      </w:pPr>
    </w:p>
    <w:p w14:paraId="277F74F1" w14:textId="6B6218F6" w:rsidR="00255C60" w:rsidRDefault="00255C60" w:rsidP="00255C60">
      <w:pPr>
        <w:pStyle w:val="Default"/>
        <w:rPr>
          <w:rFonts w:asciiTheme="majorHAnsi" w:hAnsiTheme="majorHAnsi" w:cstheme="majorHAnsi"/>
        </w:rPr>
      </w:pPr>
      <w:r w:rsidRPr="00255C60">
        <w:rPr>
          <w:rFonts w:asciiTheme="majorHAnsi" w:hAnsiTheme="majorHAnsi" w:cstheme="majorHAnsi"/>
        </w:rPr>
        <w:t>Please share any challenges you have encountered with implementing efforts and activities related to the SEA Program. This information will help the Chancellor’s Office determine additional support/resources needed system-wide, and/or policy changes needed. NOTE: This workflow step is optional, however all fields are required should you wish to enter a challenge.</w:t>
      </w:r>
    </w:p>
    <w:p w14:paraId="2D648191" w14:textId="77777777" w:rsidR="00255C60" w:rsidRDefault="00255C60" w:rsidP="00255C60">
      <w:pPr>
        <w:pStyle w:val="Default"/>
        <w:rPr>
          <w:rFonts w:asciiTheme="majorHAnsi" w:hAnsiTheme="majorHAnsi" w:cstheme="majorHAnsi"/>
        </w:rPr>
      </w:pPr>
    </w:p>
    <w:p w14:paraId="5FB60390" w14:textId="3EE70521" w:rsidR="00255C60" w:rsidRDefault="00255C60" w:rsidP="00255C60">
      <w:pPr>
        <w:pStyle w:val="Default"/>
        <w:rPr>
          <w:rFonts w:asciiTheme="majorHAnsi" w:hAnsiTheme="majorHAnsi" w:cstheme="majorHAnsi"/>
          <w:i/>
          <w:sz w:val="20"/>
          <w:szCs w:val="20"/>
        </w:rPr>
      </w:pPr>
      <w:r w:rsidRPr="00A6621F">
        <w:rPr>
          <w:rFonts w:asciiTheme="majorHAnsi" w:hAnsiTheme="majorHAnsi" w:cstheme="majorHAnsi"/>
          <w:i/>
          <w:sz w:val="20"/>
          <w:szCs w:val="20"/>
        </w:rPr>
        <w:t xml:space="preserve">If you would like to document the </w:t>
      </w:r>
      <w:r>
        <w:rPr>
          <w:rFonts w:asciiTheme="majorHAnsi" w:hAnsiTheme="majorHAnsi" w:cstheme="majorHAnsi"/>
          <w:i/>
          <w:sz w:val="20"/>
          <w:szCs w:val="20"/>
        </w:rPr>
        <w:t>Challenge</w:t>
      </w:r>
      <w:r w:rsidRPr="00A6621F">
        <w:rPr>
          <w:rFonts w:asciiTheme="majorHAnsi" w:hAnsiTheme="majorHAnsi" w:cstheme="majorHAnsi"/>
          <w:i/>
          <w:sz w:val="20"/>
          <w:szCs w:val="20"/>
        </w:rPr>
        <w:t xml:space="preserve"> your college plans to </w:t>
      </w:r>
      <w:r>
        <w:rPr>
          <w:rFonts w:asciiTheme="majorHAnsi" w:hAnsiTheme="majorHAnsi" w:cstheme="majorHAnsi"/>
          <w:i/>
          <w:sz w:val="20"/>
          <w:szCs w:val="20"/>
        </w:rPr>
        <w:t>report in this step</w:t>
      </w:r>
      <w:r w:rsidRPr="00A6621F">
        <w:rPr>
          <w:rFonts w:asciiTheme="majorHAnsi" w:hAnsiTheme="majorHAnsi" w:cstheme="majorHAnsi"/>
          <w:i/>
          <w:sz w:val="20"/>
          <w:szCs w:val="20"/>
        </w:rPr>
        <w:t>, you may list</w:t>
      </w:r>
      <w:r>
        <w:rPr>
          <w:rFonts w:asciiTheme="majorHAnsi" w:hAnsiTheme="majorHAnsi" w:cstheme="majorHAnsi"/>
          <w:i/>
          <w:sz w:val="20"/>
          <w:szCs w:val="20"/>
        </w:rPr>
        <w:t xml:space="preserve"> it</w:t>
      </w:r>
      <w:r w:rsidRPr="00A6621F">
        <w:rPr>
          <w:rFonts w:asciiTheme="majorHAnsi" w:hAnsiTheme="majorHAnsi" w:cstheme="majorHAnsi"/>
          <w:i/>
          <w:sz w:val="20"/>
          <w:szCs w:val="20"/>
        </w:rPr>
        <w:t xml:space="preserve"> here</w:t>
      </w:r>
      <w:r>
        <w:rPr>
          <w:rFonts w:asciiTheme="majorHAnsi" w:hAnsiTheme="majorHAnsi" w:cstheme="majorHAnsi"/>
          <w:i/>
          <w:sz w:val="20"/>
          <w:szCs w:val="20"/>
        </w:rPr>
        <w:t>.</w:t>
      </w:r>
    </w:p>
    <w:p w14:paraId="64B38620" w14:textId="77777777" w:rsidR="00255C60" w:rsidRPr="00A6621F" w:rsidRDefault="00255C60" w:rsidP="00255C60">
      <w:pPr>
        <w:pStyle w:val="Default"/>
        <w:rPr>
          <w:rFonts w:asciiTheme="majorHAnsi" w:hAnsiTheme="majorHAnsi" w:cstheme="majorHAnsi"/>
          <w:i/>
          <w:sz w:val="10"/>
          <w:szCs w:val="10"/>
        </w:rPr>
      </w:pPr>
    </w:p>
    <w:tbl>
      <w:tblPr>
        <w:tblStyle w:val="TableGrid"/>
        <w:tblW w:w="0" w:type="auto"/>
        <w:tblLook w:val="04A0" w:firstRow="1" w:lastRow="0" w:firstColumn="1" w:lastColumn="0" w:noHBand="0" w:noVBand="1"/>
      </w:tblPr>
      <w:tblGrid>
        <w:gridCol w:w="3306"/>
        <w:gridCol w:w="9644"/>
      </w:tblGrid>
      <w:tr w:rsidR="00255C60" w14:paraId="4223532B" w14:textId="77777777" w:rsidTr="005D6AF2">
        <w:trPr>
          <w:trHeight w:val="2456"/>
        </w:trPr>
        <w:tc>
          <w:tcPr>
            <w:tcW w:w="3415" w:type="dxa"/>
          </w:tcPr>
          <w:p w14:paraId="5EDB7B0F" w14:textId="559B03EA" w:rsidR="00255C60" w:rsidRPr="00BF0C5E" w:rsidRDefault="00255C60" w:rsidP="006F5B7B">
            <w:pPr>
              <w:pStyle w:val="Default"/>
              <w:rPr>
                <w:rFonts w:asciiTheme="majorHAnsi" w:hAnsiTheme="majorHAnsi" w:cstheme="majorHAnsi"/>
                <w:b/>
                <w:sz w:val="20"/>
                <w:szCs w:val="20"/>
              </w:rPr>
            </w:pPr>
            <w:r>
              <w:rPr>
                <w:rFonts w:asciiTheme="majorHAnsi" w:hAnsiTheme="majorHAnsi" w:cstheme="majorHAnsi"/>
                <w:b/>
                <w:sz w:val="20"/>
                <w:szCs w:val="20"/>
              </w:rPr>
              <w:t>Description of Challenge</w:t>
            </w:r>
            <w:r w:rsidRPr="00BF0C5E">
              <w:rPr>
                <w:rFonts w:asciiTheme="majorHAnsi" w:hAnsiTheme="majorHAnsi" w:cstheme="majorHAnsi"/>
                <w:b/>
                <w:sz w:val="20"/>
                <w:szCs w:val="20"/>
              </w:rPr>
              <w:t xml:space="preserve"> </w:t>
            </w:r>
            <w:r w:rsidRPr="00BF0C5E">
              <w:rPr>
                <w:rFonts w:asciiTheme="majorHAnsi" w:hAnsiTheme="majorHAnsi" w:cstheme="majorHAnsi"/>
                <w:i/>
                <w:sz w:val="20"/>
                <w:szCs w:val="20"/>
              </w:rPr>
              <w:t>(</w:t>
            </w:r>
            <w:r w:rsidR="006F5B7B">
              <w:rPr>
                <w:rFonts w:asciiTheme="majorHAnsi" w:hAnsiTheme="majorHAnsi" w:cstheme="majorHAnsi"/>
                <w:i/>
                <w:sz w:val="20"/>
                <w:szCs w:val="20"/>
              </w:rPr>
              <w:t>5</w:t>
            </w:r>
            <w:r w:rsidRPr="00BF0C5E">
              <w:rPr>
                <w:rFonts w:asciiTheme="majorHAnsi" w:hAnsiTheme="majorHAnsi" w:cstheme="majorHAnsi"/>
                <w:i/>
                <w:sz w:val="20"/>
                <w:szCs w:val="20"/>
              </w:rPr>
              <w:t>,000 character limit)</w:t>
            </w:r>
          </w:p>
        </w:tc>
        <w:tc>
          <w:tcPr>
            <w:tcW w:w="10035" w:type="dxa"/>
            <w:vAlign w:val="center"/>
          </w:tcPr>
          <w:p w14:paraId="544E5281" w14:textId="7F673AE0"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The imposition of AB 705 during the implementation of student equity efforts ha</w:t>
            </w:r>
            <w:r>
              <w:rPr>
                <w:rFonts w:asciiTheme="majorHAnsi" w:hAnsiTheme="majorHAnsi" w:cstheme="majorHAnsi"/>
                <w:sz w:val="20"/>
                <w:szCs w:val="20"/>
              </w:rPr>
              <w:t xml:space="preserve">s added a new challenge: how to </w:t>
            </w:r>
            <w:r w:rsidRPr="00D91F8A">
              <w:rPr>
                <w:rFonts w:asciiTheme="majorHAnsi" w:hAnsiTheme="majorHAnsi" w:cstheme="majorHAnsi"/>
                <w:sz w:val="20"/>
                <w:szCs w:val="20"/>
              </w:rPr>
              <w:t>assess and address academic success issues for students who believe they need/</w:t>
            </w:r>
            <w:r>
              <w:rPr>
                <w:rFonts w:asciiTheme="majorHAnsi" w:hAnsiTheme="majorHAnsi" w:cstheme="majorHAnsi"/>
                <w:sz w:val="20"/>
                <w:szCs w:val="20"/>
              </w:rPr>
              <w:t xml:space="preserve">would like extra assistance. In </w:t>
            </w:r>
            <w:r w:rsidRPr="00D91F8A">
              <w:rPr>
                <w:rFonts w:asciiTheme="majorHAnsi" w:hAnsiTheme="majorHAnsi" w:cstheme="majorHAnsi"/>
                <w:sz w:val="20"/>
                <w:szCs w:val="20"/>
              </w:rPr>
              <w:t>addition to the development and integration of corequisite courses, and the pre-exi</w:t>
            </w:r>
            <w:r>
              <w:rPr>
                <w:rFonts w:asciiTheme="majorHAnsi" w:hAnsiTheme="majorHAnsi" w:cstheme="majorHAnsi"/>
                <w:sz w:val="20"/>
                <w:szCs w:val="20"/>
              </w:rPr>
              <w:t xml:space="preserve">stence of tutoring and academic </w:t>
            </w:r>
            <w:r w:rsidRPr="00D91F8A">
              <w:rPr>
                <w:rFonts w:asciiTheme="majorHAnsi" w:hAnsiTheme="majorHAnsi" w:cstheme="majorHAnsi"/>
                <w:sz w:val="20"/>
                <w:szCs w:val="20"/>
              </w:rPr>
              <w:t>support centers, there continue to be concerns about addressing any d</w:t>
            </w:r>
            <w:r>
              <w:rPr>
                <w:rFonts w:asciiTheme="majorHAnsi" w:hAnsiTheme="majorHAnsi" w:cstheme="majorHAnsi"/>
                <w:sz w:val="20"/>
                <w:szCs w:val="20"/>
              </w:rPr>
              <w:t xml:space="preserve">isparities in success rates for </w:t>
            </w:r>
            <w:r w:rsidRPr="00D91F8A">
              <w:rPr>
                <w:rFonts w:asciiTheme="majorHAnsi" w:hAnsiTheme="majorHAnsi" w:cstheme="majorHAnsi"/>
                <w:sz w:val="20"/>
                <w:szCs w:val="20"/>
              </w:rPr>
              <w:t>underrepresented, under-served, and equity student populations. We know through statewide and local</w:t>
            </w:r>
          </w:p>
          <w:p w14:paraId="5BBFF8DA" w14:textId="77777777"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throughput studies that equity student populations were traditionally placed several levels below transfer level</w:t>
            </w:r>
          </w:p>
          <w:p w14:paraId="6EBAA2CD" w14:textId="77777777"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English and math and that their successful completion rates were unacceptable. Placing students into transfer-level</w:t>
            </w:r>
          </w:p>
          <w:p w14:paraId="0E2E5799" w14:textId="0E4CDB79"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English and math provides students an opportunity to excel at higher le</w:t>
            </w:r>
            <w:r>
              <w:rPr>
                <w:rFonts w:asciiTheme="majorHAnsi" w:hAnsiTheme="majorHAnsi" w:cstheme="majorHAnsi"/>
                <w:sz w:val="20"/>
                <w:szCs w:val="20"/>
              </w:rPr>
              <w:t xml:space="preserve">vels and reach their goals more </w:t>
            </w:r>
            <w:r w:rsidRPr="00D91F8A">
              <w:rPr>
                <w:rFonts w:asciiTheme="majorHAnsi" w:hAnsiTheme="majorHAnsi" w:cstheme="majorHAnsi"/>
                <w:sz w:val="20"/>
                <w:szCs w:val="20"/>
              </w:rPr>
              <w:t>expeditiously.</w:t>
            </w:r>
          </w:p>
          <w:p w14:paraId="692F5162" w14:textId="2D3CF45A"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 xml:space="preserve">Our research trends, through both quantitative and qualitative methods, is not </w:t>
            </w:r>
            <w:r>
              <w:rPr>
                <w:rFonts w:asciiTheme="majorHAnsi" w:hAnsiTheme="majorHAnsi" w:cstheme="majorHAnsi"/>
                <w:sz w:val="20"/>
                <w:szCs w:val="20"/>
              </w:rPr>
              <w:t xml:space="preserve">as encouraging as we would have </w:t>
            </w:r>
            <w:r w:rsidRPr="00D91F8A">
              <w:rPr>
                <w:rFonts w:asciiTheme="majorHAnsi" w:hAnsiTheme="majorHAnsi" w:cstheme="majorHAnsi"/>
                <w:sz w:val="20"/>
                <w:szCs w:val="20"/>
              </w:rPr>
              <w:t>liked. Many students report being pleased with the opportunity to enroll directly i</w:t>
            </w:r>
            <w:r>
              <w:rPr>
                <w:rFonts w:asciiTheme="majorHAnsi" w:hAnsiTheme="majorHAnsi" w:cstheme="majorHAnsi"/>
                <w:sz w:val="20"/>
                <w:szCs w:val="20"/>
              </w:rPr>
              <w:t xml:space="preserve">nto transfer level courses, but </w:t>
            </w:r>
            <w:r w:rsidRPr="00D91F8A">
              <w:rPr>
                <w:rFonts w:asciiTheme="majorHAnsi" w:hAnsiTheme="majorHAnsi" w:cstheme="majorHAnsi"/>
                <w:sz w:val="20"/>
                <w:szCs w:val="20"/>
              </w:rPr>
              <w:t>many are nevertheless concerned about their ability to pass transfer level cou</w:t>
            </w:r>
            <w:r>
              <w:rPr>
                <w:rFonts w:asciiTheme="majorHAnsi" w:hAnsiTheme="majorHAnsi" w:cstheme="majorHAnsi"/>
                <w:sz w:val="20"/>
                <w:szCs w:val="20"/>
              </w:rPr>
              <w:t xml:space="preserve">rses, especially math. With the </w:t>
            </w:r>
            <w:r w:rsidRPr="00D91F8A">
              <w:rPr>
                <w:rFonts w:asciiTheme="majorHAnsi" w:hAnsiTheme="majorHAnsi" w:cstheme="majorHAnsi"/>
                <w:sz w:val="20"/>
                <w:szCs w:val="20"/>
              </w:rPr>
              <w:t>implementation of a 100% online assessment instrument, our ability to work directly with students is a challenge.</w:t>
            </w:r>
          </w:p>
          <w:p w14:paraId="27C9879A" w14:textId="62C65C74"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While we are under development with technological solutions such as nudge mes</w:t>
            </w:r>
            <w:r>
              <w:rPr>
                <w:rFonts w:asciiTheme="majorHAnsi" w:hAnsiTheme="majorHAnsi" w:cstheme="majorHAnsi"/>
                <w:sz w:val="20"/>
                <w:szCs w:val="20"/>
              </w:rPr>
              <w:t xml:space="preserve">sages, early alert and referral </w:t>
            </w:r>
            <w:r w:rsidRPr="00D91F8A">
              <w:rPr>
                <w:rFonts w:asciiTheme="majorHAnsi" w:hAnsiTheme="majorHAnsi" w:cstheme="majorHAnsi"/>
                <w:sz w:val="20"/>
                <w:szCs w:val="20"/>
              </w:rPr>
              <w:t>messaging, our concern is that we could inadvertently discourage students by failin</w:t>
            </w:r>
            <w:r>
              <w:rPr>
                <w:rFonts w:asciiTheme="majorHAnsi" w:hAnsiTheme="majorHAnsi" w:cstheme="majorHAnsi"/>
                <w:sz w:val="20"/>
                <w:szCs w:val="20"/>
              </w:rPr>
              <w:t xml:space="preserve">g to provide intrusive academic </w:t>
            </w:r>
            <w:r w:rsidRPr="00D91F8A">
              <w:rPr>
                <w:rFonts w:asciiTheme="majorHAnsi" w:hAnsiTheme="majorHAnsi" w:cstheme="majorHAnsi"/>
                <w:sz w:val="20"/>
                <w:szCs w:val="20"/>
              </w:rPr>
              <w:t>support.</w:t>
            </w:r>
          </w:p>
          <w:p w14:paraId="359036B7" w14:textId="5BFACD18"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For the following efforts, the described ongoing work cen</w:t>
            </w:r>
            <w:bookmarkStart w:id="0" w:name="_GoBack"/>
            <w:bookmarkEnd w:id="0"/>
            <w:r w:rsidRPr="00D91F8A">
              <w:rPr>
                <w:rFonts w:asciiTheme="majorHAnsi" w:hAnsiTheme="majorHAnsi" w:cstheme="majorHAnsi"/>
                <w:sz w:val="20"/>
                <w:szCs w:val="20"/>
              </w:rPr>
              <w:t>ters around these challen</w:t>
            </w:r>
            <w:r>
              <w:rPr>
                <w:rFonts w:asciiTheme="majorHAnsi" w:hAnsiTheme="majorHAnsi" w:cstheme="majorHAnsi"/>
                <w:sz w:val="20"/>
                <w:szCs w:val="20"/>
              </w:rPr>
              <w:t xml:space="preserve">ges along with others described </w:t>
            </w:r>
            <w:r w:rsidRPr="00D91F8A">
              <w:rPr>
                <w:rFonts w:asciiTheme="majorHAnsi" w:hAnsiTheme="majorHAnsi" w:cstheme="majorHAnsi"/>
                <w:sz w:val="20"/>
                <w:szCs w:val="20"/>
              </w:rPr>
              <w:t>elsewhere. Counseling: guidelines for advising students requesting placement assist</w:t>
            </w:r>
            <w:r>
              <w:rPr>
                <w:rFonts w:asciiTheme="majorHAnsi" w:hAnsiTheme="majorHAnsi" w:cstheme="majorHAnsi"/>
                <w:sz w:val="20"/>
                <w:szCs w:val="20"/>
              </w:rPr>
              <w:t xml:space="preserve">ance in language and math skill </w:t>
            </w:r>
            <w:r w:rsidRPr="00D91F8A">
              <w:rPr>
                <w:rFonts w:asciiTheme="majorHAnsi" w:hAnsiTheme="majorHAnsi" w:cstheme="majorHAnsi"/>
                <w:sz w:val="20"/>
                <w:szCs w:val="20"/>
              </w:rPr>
              <w:t>attainment while taking transfer level courses. Professional Development: self-pla</w:t>
            </w:r>
            <w:r>
              <w:rPr>
                <w:rFonts w:asciiTheme="majorHAnsi" w:hAnsiTheme="majorHAnsi" w:cstheme="majorHAnsi"/>
                <w:sz w:val="20"/>
                <w:szCs w:val="20"/>
              </w:rPr>
              <w:t xml:space="preserve">cement assessment questionnaire </w:t>
            </w:r>
            <w:r w:rsidRPr="00D91F8A">
              <w:rPr>
                <w:rFonts w:asciiTheme="majorHAnsi" w:hAnsiTheme="majorHAnsi" w:cstheme="majorHAnsi"/>
                <w:sz w:val="20"/>
                <w:szCs w:val="20"/>
              </w:rPr>
              <w:t>training. Tutoring: funding for flexible, embedded tutoring when and where students need it. Orientation/Welcome</w:t>
            </w:r>
          </w:p>
          <w:p w14:paraId="41EF3E34" w14:textId="42B7B1ED" w:rsidR="00D91F8A" w:rsidRPr="00D91F8A"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Activities: emphasize best techniques to encourage students to get needed help and</w:t>
            </w:r>
            <w:r>
              <w:rPr>
                <w:rFonts w:asciiTheme="majorHAnsi" w:hAnsiTheme="majorHAnsi" w:cstheme="majorHAnsi"/>
                <w:sz w:val="20"/>
                <w:szCs w:val="20"/>
              </w:rPr>
              <w:t xml:space="preserve"> advice. First Year Experience: </w:t>
            </w:r>
            <w:r w:rsidRPr="00D91F8A">
              <w:rPr>
                <w:rFonts w:asciiTheme="majorHAnsi" w:hAnsiTheme="majorHAnsi" w:cstheme="majorHAnsi"/>
                <w:sz w:val="20"/>
                <w:szCs w:val="20"/>
              </w:rPr>
              <w:t>timely, accurate survey mechanisms that provide feedback that will lead to improved delivery of services. Basic</w:t>
            </w:r>
          </w:p>
          <w:p w14:paraId="010F46FF" w14:textId="123233B9" w:rsidR="00255C60" w:rsidRPr="00A902AE" w:rsidRDefault="00D91F8A" w:rsidP="00D91F8A">
            <w:pPr>
              <w:pStyle w:val="Default"/>
              <w:rPr>
                <w:rFonts w:asciiTheme="majorHAnsi" w:hAnsiTheme="majorHAnsi" w:cstheme="majorHAnsi"/>
                <w:sz w:val="20"/>
                <w:szCs w:val="20"/>
              </w:rPr>
            </w:pPr>
            <w:r w:rsidRPr="00D91F8A">
              <w:rPr>
                <w:rFonts w:asciiTheme="majorHAnsi" w:hAnsiTheme="majorHAnsi" w:cstheme="majorHAnsi"/>
                <w:sz w:val="20"/>
                <w:szCs w:val="20"/>
              </w:rPr>
              <w:t>needs: funding and infrastructure for inclusive campaigns to provide basic need support to all students</w:t>
            </w:r>
          </w:p>
        </w:tc>
      </w:tr>
      <w:tr w:rsidR="00255C60" w14:paraId="76B66056" w14:textId="77777777" w:rsidTr="005D6AF2">
        <w:trPr>
          <w:trHeight w:val="288"/>
        </w:trPr>
        <w:tc>
          <w:tcPr>
            <w:tcW w:w="3415" w:type="dxa"/>
            <w:vAlign w:val="center"/>
          </w:tcPr>
          <w:p w14:paraId="603A6ABE" w14:textId="462BC6DC" w:rsidR="00255C60" w:rsidRPr="00A902AE" w:rsidRDefault="00255C60" w:rsidP="00255C60">
            <w:pPr>
              <w:pStyle w:val="Default"/>
              <w:rPr>
                <w:rFonts w:asciiTheme="majorHAnsi" w:hAnsiTheme="majorHAnsi" w:cstheme="majorHAnsi"/>
                <w:sz w:val="20"/>
                <w:szCs w:val="20"/>
              </w:rPr>
            </w:pPr>
            <w:r>
              <w:rPr>
                <w:rFonts w:asciiTheme="majorHAnsi" w:hAnsiTheme="majorHAnsi" w:cstheme="majorHAnsi"/>
                <w:b/>
                <w:sz w:val="20"/>
                <w:szCs w:val="20"/>
              </w:rPr>
              <w:t>Categories:</w:t>
            </w:r>
            <w:r w:rsidRPr="00BF0C5E">
              <w:rPr>
                <w:rFonts w:asciiTheme="majorHAnsi" w:hAnsiTheme="majorHAnsi" w:cstheme="majorHAnsi"/>
                <w:b/>
                <w:sz w:val="20"/>
                <w:szCs w:val="20"/>
              </w:rPr>
              <w:t xml:space="preserve"> </w:t>
            </w:r>
            <w:r w:rsidRPr="00BF0C5E">
              <w:rPr>
                <w:rFonts w:asciiTheme="majorHAnsi" w:hAnsiTheme="majorHAnsi" w:cstheme="majorHAnsi"/>
                <w:i/>
                <w:sz w:val="20"/>
                <w:szCs w:val="20"/>
              </w:rPr>
              <w:t>(</w:t>
            </w:r>
            <w:r>
              <w:rPr>
                <w:rFonts w:asciiTheme="majorHAnsi" w:hAnsiTheme="majorHAnsi" w:cstheme="majorHAnsi"/>
                <w:i/>
                <w:sz w:val="20"/>
                <w:szCs w:val="20"/>
              </w:rPr>
              <w:t>related to this challenge</w:t>
            </w:r>
            <w:r w:rsidRPr="00BF0C5E">
              <w:rPr>
                <w:rFonts w:asciiTheme="majorHAnsi" w:hAnsiTheme="majorHAnsi" w:cstheme="majorHAnsi"/>
                <w:i/>
                <w:sz w:val="20"/>
                <w:szCs w:val="20"/>
              </w:rPr>
              <w:t>)</w:t>
            </w:r>
          </w:p>
        </w:tc>
        <w:tc>
          <w:tcPr>
            <w:tcW w:w="10035" w:type="dxa"/>
            <w:vAlign w:val="center"/>
          </w:tcPr>
          <w:p w14:paraId="1BBE830E" w14:textId="1AFFD63F" w:rsidR="00255C60" w:rsidRPr="00A902AE" w:rsidRDefault="006F5B7B" w:rsidP="00AD69CC">
            <w:pPr>
              <w:pStyle w:val="Default"/>
              <w:rPr>
                <w:rFonts w:asciiTheme="majorHAnsi" w:hAnsiTheme="majorHAnsi" w:cstheme="majorHAnsi"/>
                <w:sz w:val="20"/>
                <w:szCs w:val="20"/>
              </w:rPr>
            </w:pPr>
            <w:r>
              <w:rPr>
                <w:rFonts w:asciiTheme="majorHAnsi" w:hAnsiTheme="majorHAnsi" w:cstheme="majorHAnsi"/>
                <w:sz w:val="20"/>
                <w:szCs w:val="20"/>
              </w:rPr>
              <w:t>Campus Climate, Curriculum Development, Faculty, First Year experience, Pedagogical tools</w:t>
            </w:r>
          </w:p>
        </w:tc>
      </w:tr>
      <w:tr w:rsidR="00255C60" w14:paraId="26E0D5ED" w14:textId="77777777" w:rsidTr="005D6AF2">
        <w:trPr>
          <w:trHeight w:val="288"/>
        </w:trPr>
        <w:tc>
          <w:tcPr>
            <w:tcW w:w="3415" w:type="dxa"/>
            <w:vAlign w:val="center"/>
          </w:tcPr>
          <w:p w14:paraId="075D0DCF" w14:textId="6ED165EB" w:rsidR="00255C60" w:rsidRDefault="00255C60" w:rsidP="00255C60">
            <w:pPr>
              <w:pStyle w:val="Default"/>
              <w:rPr>
                <w:rFonts w:asciiTheme="majorHAnsi" w:hAnsiTheme="majorHAnsi" w:cstheme="majorHAnsi"/>
                <w:b/>
                <w:sz w:val="20"/>
                <w:szCs w:val="20"/>
              </w:rPr>
            </w:pPr>
            <w:r>
              <w:rPr>
                <w:rFonts w:asciiTheme="majorHAnsi" w:hAnsiTheme="majorHAnsi" w:cstheme="majorHAnsi"/>
                <w:b/>
                <w:sz w:val="20"/>
                <w:szCs w:val="20"/>
              </w:rPr>
              <w:t xml:space="preserve">Point of Contact: </w:t>
            </w:r>
          </w:p>
        </w:tc>
        <w:tc>
          <w:tcPr>
            <w:tcW w:w="10035" w:type="dxa"/>
            <w:vAlign w:val="center"/>
          </w:tcPr>
          <w:p w14:paraId="17E77E31" w14:textId="7CE8FA55" w:rsidR="00255C60" w:rsidRPr="00A902AE" w:rsidRDefault="006F5B7B" w:rsidP="00255C60">
            <w:pPr>
              <w:pStyle w:val="Default"/>
              <w:rPr>
                <w:rFonts w:asciiTheme="majorHAnsi" w:hAnsiTheme="majorHAnsi" w:cstheme="majorHAnsi"/>
                <w:sz w:val="20"/>
                <w:szCs w:val="20"/>
              </w:rPr>
            </w:pPr>
            <w:r>
              <w:rPr>
                <w:rFonts w:asciiTheme="majorHAnsi" w:hAnsiTheme="majorHAnsi" w:cstheme="majorHAnsi"/>
                <w:sz w:val="20"/>
                <w:szCs w:val="20"/>
              </w:rPr>
              <w:t>Yamagata-Noji, Audrey</w:t>
            </w:r>
          </w:p>
        </w:tc>
      </w:tr>
    </w:tbl>
    <w:p w14:paraId="4D9AC28B" w14:textId="51F397B9" w:rsidR="00255C60" w:rsidRDefault="00255C60" w:rsidP="00255C60">
      <w:pPr>
        <w:pStyle w:val="Default"/>
        <w:rPr>
          <w:rFonts w:asciiTheme="majorHAnsi" w:hAnsiTheme="majorHAnsi" w:cstheme="majorHAnsi"/>
        </w:rPr>
      </w:pPr>
    </w:p>
    <w:p w14:paraId="21B2C671" w14:textId="71D6F672" w:rsidR="00255C60" w:rsidRPr="0052226B" w:rsidRDefault="00255C60" w:rsidP="00255C60">
      <w:pPr>
        <w:pStyle w:val="Default"/>
        <w:rPr>
          <w:rFonts w:asciiTheme="majorHAnsi" w:eastAsiaTheme="majorEastAsia" w:hAnsiTheme="majorHAnsi" w:cstheme="majorBidi"/>
          <w:color w:val="365F91" w:themeColor="accent1" w:themeShade="BF"/>
          <w:sz w:val="28"/>
          <w:szCs w:val="28"/>
        </w:rPr>
      </w:pPr>
      <w:r>
        <w:rPr>
          <w:rFonts w:asciiTheme="majorHAnsi" w:eastAsiaTheme="majorEastAsia" w:hAnsiTheme="majorHAnsi" w:cstheme="majorBidi"/>
          <w:color w:val="365F91" w:themeColor="accent1" w:themeShade="BF"/>
          <w:sz w:val="28"/>
          <w:szCs w:val="28"/>
        </w:rPr>
        <w:t>Step VII</w:t>
      </w:r>
      <w:r w:rsidR="00406B70">
        <w:rPr>
          <w:rFonts w:asciiTheme="majorHAnsi" w:eastAsiaTheme="majorEastAsia" w:hAnsiTheme="majorHAnsi" w:cstheme="majorBidi"/>
          <w:color w:val="365F91" w:themeColor="accent1" w:themeShade="BF"/>
          <w:sz w:val="28"/>
          <w:szCs w:val="28"/>
        </w:rPr>
        <w:t>I</w:t>
      </w:r>
      <w:r w:rsidRPr="0052226B">
        <w:rPr>
          <w:rFonts w:asciiTheme="majorHAnsi" w:eastAsiaTheme="majorEastAsia" w:hAnsiTheme="majorHAnsi" w:cstheme="majorBidi"/>
          <w:color w:val="365F91" w:themeColor="accent1" w:themeShade="BF"/>
          <w:sz w:val="28"/>
          <w:szCs w:val="28"/>
        </w:rPr>
        <w:t xml:space="preserve"> – </w:t>
      </w:r>
      <w:r>
        <w:rPr>
          <w:rFonts w:asciiTheme="majorHAnsi" w:eastAsiaTheme="majorEastAsia" w:hAnsiTheme="majorHAnsi" w:cstheme="majorBidi"/>
          <w:color w:val="365F91" w:themeColor="accent1" w:themeShade="BF"/>
          <w:sz w:val="28"/>
          <w:szCs w:val="28"/>
        </w:rPr>
        <w:t xml:space="preserve">Preview and Submit </w:t>
      </w:r>
    </w:p>
    <w:p w14:paraId="6273916D" w14:textId="77777777" w:rsidR="00255C60" w:rsidRDefault="00255C60" w:rsidP="00255C60">
      <w:pPr>
        <w:pStyle w:val="Default"/>
        <w:rPr>
          <w:sz w:val="23"/>
          <w:szCs w:val="23"/>
        </w:rPr>
      </w:pPr>
    </w:p>
    <w:p w14:paraId="42BE2A81" w14:textId="19E83C93" w:rsidR="00793CE5" w:rsidRDefault="00255C60" w:rsidP="00A55E95">
      <w:pPr>
        <w:pStyle w:val="Default"/>
        <w:rPr>
          <w:rFonts w:asciiTheme="majorHAnsi" w:hAnsiTheme="majorHAnsi" w:cstheme="majorHAnsi"/>
        </w:rPr>
      </w:pPr>
      <w:r>
        <w:rPr>
          <w:rFonts w:asciiTheme="majorHAnsi" w:hAnsiTheme="majorHAnsi" w:cstheme="majorHAnsi"/>
        </w:rPr>
        <w:t xml:space="preserve">In this step you will review all of the information entered in the report. You may choose to share the report draft with others on campus by clicking the Share button.  When ready, click the Submit button to route </w:t>
      </w:r>
      <w:r w:rsidR="00406B70">
        <w:rPr>
          <w:rFonts w:asciiTheme="majorHAnsi" w:hAnsiTheme="majorHAnsi" w:cstheme="majorHAnsi"/>
        </w:rPr>
        <w:t xml:space="preserve">to the college President and CBO </w:t>
      </w:r>
      <w:r>
        <w:rPr>
          <w:rFonts w:asciiTheme="majorHAnsi" w:hAnsiTheme="majorHAnsi" w:cstheme="majorHAnsi"/>
        </w:rPr>
        <w:t>for review/approvals.</w:t>
      </w:r>
    </w:p>
    <w:p w14:paraId="1498DFB6" w14:textId="77777777" w:rsidR="00793CE5" w:rsidRDefault="00793CE5" w:rsidP="00A55E95">
      <w:pPr>
        <w:pStyle w:val="Default"/>
        <w:rPr>
          <w:rFonts w:asciiTheme="majorHAnsi" w:hAnsiTheme="majorHAnsi" w:cstheme="majorHAnsi"/>
        </w:rPr>
      </w:pPr>
    </w:p>
    <w:p w14:paraId="256B0A72" w14:textId="7167FDB7" w:rsidR="009C139F" w:rsidRPr="0052226B" w:rsidRDefault="00C53B6A" w:rsidP="0052226B">
      <w:pPr>
        <w:pStyle w:val="Heading3"/>
      </w:pPr>
      <w:r>
        <w:t>SUBMISSION</w:t>
      </w:r>
    </w:p>
    <w:p w14:paraId="0F0E3A9B" w14:textId="367AF5A6" w:rsidR="00A55E95" w:rsidRPr="0052226B" w:rsidRDefault="00901831" w:rsidP="00A55E95">
      <w:pPr>
        <w:pStyle w:val="Default"/>
        <w:rPr>
          <w:rFonts w:asciiTheme="majorHAnsi" w:hAnsiTheme="majorHAnsi" w:cstheme="majorHAnsi"/>
        </w:rPr>
      </w:pPr>
      <w:r>
        <w:rPr>
          <w:rFonts w:asciiTheme="majorHAnsi" w:hAnsiTheme="majorHAnsi" w:cstheme="majorHAnsi"/>
        </w:rPr>
        <w:t xml:space="preserve">Your </w:t>
      </w:r>
      <w:r w:rsidR="00C53B6A">
        <w:rPr>
          <w:rFonts w:asciiTheme="majorHAnsi" w:hAnsiTheme="majorHAnsi" w:cstheme="majorHAnsi"/>
        </w:rPr>
        <w:t>report</w:t>
      </w:r>
      <w:r w:rsidR="00A55E95" w:rsidRPr="0052226B">
        <w:rPr>
          <w:rFonts w:asciiTheme="majorHAnsi" w:hAnsiTheme="majorHAnsi" w:cstheme="majorHAnsi"/>
        </w:rPr>
        <w:t xml:space="preserve"> must be </w:t>
      </w:r>
      <w:r w:rsidR="00C53B6A">
        <w:rPr>
          <w:rFonts w:asciiTheme="majorHAnsi" w:hAnsiTheme="majorHAnsi" w:cstheme="majorHAnsi"/>
        </w:rPr>
        <w:t>approved/certified</w:t>
      </w:r>
      <w:r w:rsidR="00A55E95" w:rsidRPr="0052226B">
        <w:rPr>
          <w:rFonts w:asciiTheme="majorHAnsi" w:hAnsiTheme="majorHAnsi" w:cstheme="majorHAnsi"/>
        </w:rPr>
        <w:t xml:space="preserve"> by the </w:t>
      </w:r>
      <w:r w:rsidR="00C53B6A">
        <w:rPr>
          <w:rFonts w:asciiTheme="majorHAnsi" w:hAnsiTheme="majorHAnsi" w:cstheme="majorHAnsi"/>
        </w:rPr>
        <w:t>college president and chief business officer</w:t>
      </w:r>
      <w:r w:rsidR="00FE2DE9">
        <w:rPr>
          <w:rFonts w:asciiTheme="majorHAnsi" w:hAnsiTheme="majorHAnsi" w:cstheme="majorHAnsi"/>
        </w:rPr>
        <w:t xml:space="preserve"> </w:t>
      </w:r>
      <w:r w:rsidR="006A0E43">
        <w:rPr>
          <w:rFonts w:asciiTheme="majorHAnsi" w:hAnsiTheme="majorHAnsi" w:cstheme="majorHAnsi"/>
        </w:rPr>
        <w:t xml:space="preserve">in the NOVA system </w:t>
      </w:r>
      <w:r w:rsidR="00FE2DE9">
        <w:rPr>
          <w:rFonts w:asciiTheme="majorHAnsi" w:hAnsiTheme="majorHAnsi" w:cstheme="majorHAnsi"/>
        </w:rPr>
        <w:t xml:space="preserve">by </w:t>
      </w:r>
      <w:r w:rsidR="00C53B6A">
        <w:rPr>
          <w:rFonts w:asciiTheme="majorHAnsi" w:hAnsiTheme="majorHAnsi" w:cstheme="majorHAnsi"/>
          <w:b/>
        </w:rPr>
        <w:t>January 1, 2020</w:t>
      </w:r>
      <w:r>
        <w:rPr>
          <w:rFonts w:asciiTheme="majorHAnsi" w:hAnsiTheme="majorHAnsi" w:cstheme="majorHAnsi"/>
        </w:rPr>
        <w:t>.</w:t>
      </w:r>
      <w:r w:rsidR="00C53B6A">
        <w:rPr>
          <w:rFonts w:asciiTheme="majorHAnsi" w:hAnsiTheme="majorHAnsi" w:cstheme="majorHAnsi"/>
        </w:rPr>
        <w:t xml:space="preserve">  A separate report</w:t>
      </w:r>
      <w:r w:rsidR="00B773F4">
        <w:rPr>
          <w:rFonts w:asciiTheme="majorHAnsi" w:hAnsiTheme="majorHAnsi" w:cstheme="majorHAnsi"/>
        </w:rPr>
        <w:t xml:space="preserve"> must be submitted for each college in the district.</w:t>
      </w:r>
      <w:r w:rsidR="00A55E95" w:rsidRPr="0052226B">
        <w:rPr>
          <w:rFonts w:asciiTheme="majorHAnsi" w:hAnsiTheme="majorHAnsi" w:cstheme="majorHAnsi"/>
        </w:rPr>
        <w:t xml:space="preserve"> </w:t>
      </w:r>
    </w:p>
    <w:sectPr w:rsidR="00A55E95" w:rsidRPr="0052226B" w:rsidSect="00522DEE">
      <w:headerReference w:type="default" r:id="rId10"/>
      <w:footerReference w:type="default" r:id="rId11"/>
      <w:pgSz w:w="15840" w:h="12240" w:orient="landscape" w:code="1"/>
      <w:pgMar w:top="864" w:right="1440" w:bottom="432"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E5AFD" w14:textId="77777777" w:rsidR="0028018D" w:rsidRDefault="0028018D">
      <w:r>
        <w:separator/>
      </w:r>
    </w:p>
  </w:endnote>
  <w:endnote w:type="continuationSeparator" w:id="0">
    <w:p w14:paraId="5954E0A0" w14:textId="77777777" w:rsidR="0028018D" w:rsidRDefault="00280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024781"/>
      <w:docPartObj>
        <w:docPartGallery w:val="Page Numbers (Bottom of Page)"/>
        <w:docPartUnique/>
      </w:docPartObj>
    </w:sdtPr>
    <w:sdtEndPr/>
    <w:sdtContent>
      <w:sdt>
        <w:sdtPr>
          <w:id w:val="1728636285"/>
          <w:docPartObj>
            <w:docPartGallery w:val="Page Numbers (Top of Page)"/>
            <w:docPartUnique/>
          </w:docPartObj>
        </w:sdtPr>
        <w:sdtEndPr/>
        <w:sdtContent>
          <w:p w14:paraId="3CE76207" w14:textId="01728705" w:rsidR="00BF0C5E" w:rsidRDefault="00BF0C5E">
            <w:pPr>
              <w:pStyle w:val="Footer"/>
              <w:jc w:val="center"/>
            </w:pPr>
            <w:r w:rsidRPr="0052226B">
              <w:rPr>
                <w:rFonts w:asciiTheme="majorHAnsi" w:hAnsiTheme="majorHAnsi" w:cstheme="majorHAnsi"/>
                <w:sz w:val="22"/>
                <w:szCs w:val="22"/>
              </w:rPr>
              <w:t xml:space="preserve">Page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PAGE </w:instrText>
            </w:r>
            <w:r w:rsidRPr="0052226B">
              <w:rPr>
                <w:rFonts w:asciiTheme="majorHAnsi" w:hAnsiTheme="majorHAnsi" w:cstheme="majorHAnsi"/>
                <w:b/>
                <w:bCs/>
                <w:sz w:val="22"/>
                <w:szCs w:val="22"/>
              </w:rPr>
              <w:fldChar w:fldCharType="separate"/>
            </w:r>
            <w:r w:rsidR="00D91F8A">
              <w:rPr>
                <w:rFonts w:asciiTheme="majorHAnsi" w:hAnsiTheme="majorHAnsi" w:cstheme="majorHAnsi"/>
                <w:b/>
                <w:bCs/>
                <w:noProof/>
                <w:sz w:val="22"/>
                <w:szCs w:val="22"/>
              </w:rPr>
              <w:t>11</w:t>
            </w:r>
            <w:r w:rsidRPr="0052226B">
              <w:rPr>
                <w:rFonts w:asciiTheme="majorHAnsi" w:hAnsiTheme="majorHAnsi" w:cstheme="majorHAnsi"/>
                <w:b/>
                <w:bCs/>
                <w:sz w:val="22"/>
                <w:szCs w:val="22"/>
              </w:rPr>
              <w:fldChar w:fldCharType="end"/>
            </w:r>
            <w:r w:rsidRPr="0052226B">
              <w:rPr>
                <w:rFonts w:asciiTheme="majorHAnsi" w:hAnsiTheme="majorHAnsi" w:cstheme="majorHAnsi"/>
                <w:sz w:val="22"/>
                <w:szCs w:val="22"/>
              </w:rPr>
              <w:t xml:space="preserve"> of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NUMPAGES  </w:instrText>
            </w:r>
            <w:r w:rsidRPr="0052226B">
              <w:rPr>
                <w:rFonts w:asciiTheme="majorHAnsi" w:hAnsiTheme="majorHAnsi" w:cstheme="majorHAnsi"/>
                <w:b/>
                <w:bCs/>
                <w:sz w:val="22"/>
                <w:szCs w:val="22"/>
              </w:rPr>
              <w:fldChar w:fldCharType="separate"/>
            </w:r>
            <w:r w:rsidR="00D91F8A">
              <w:rPr>
                <w:rFonts w:asciiTheme="majorHAnsi" w:hAnsiTheme="majorHAnsi" w:cstheme="majorHAnsi"/>
                <w:b/>
                <w:bCs/>
                <w:noProof/>
                <w:sz w:val="22"/>
                <w:szCs w:val="22"/>
              </w:rPr>
              <w:t>11</w:t>
            </w:r>
            <w:r w:rsidRPr="0052226B">
              <w:rPr>
                <w:rFonts w:asciiTheme="majorHAnsi" w:hAnsiTheme="majorHAnsi" w:cstheme="majorHAnsi"/>
                <w:b/>
                <w:bCs/>
                <w:sz w:val="22"/>
                <w:szCs w:val="22"/>
              </w:rPr>
              <w:fldChar w:fldCharType="end"/>
            </w:r>
          </w:p>
        </w:sdtContent>
      </w:sdt>
    </w:sdtContent>
  </w:sdt>
  <w:p w14:paraId="3B370642" w14:textId="77777777" w:rsidR="00BF0C5E" w:rsidRDefault="00BF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1B95" w14:textId="77777777" w:rsidR="0028018D" w:rsidRDefault="0028018D">
      <w:r>
        <w:separator/>
      </w:r>
    </w:p>
  </w:footnote>
  <w:footnote w:type="continuationSeparator" w:id="0">
    <w:p w14:paraId="18654FDF" w14:textId="77777777" w:rsidR="0028018D" w:rsidRDefault="00280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54688"/>
      <w:docPartObj>
        <w:docPartGallery w:val="Watermarks"/>
        <w:docPartUnique/>
      </w:docPartObj>
    </w:sdtPr>
    <w:sdtEndPr/>
    <w:sdtContent>
      <w:p w14:paraId="61051BC4" w14:textId="760D900A" w:rsidR="00BF0C5E" w:rsidRDefault="00D91F8A" w:rsidP="0052226B">
        <w:pPr>
          <w:pStyle w:val="Heading1"/>
          <w:spacing w:before="0"/>
          <w:jc w:val="center"/>
        </w:pPr>
        <w:r>
          <w:rPr>
            <w:noProof/>
          </w:rPr>
          <w:pict w14:anchorId="3D368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0D157DB" w14:textId="60077925" w:rsidR="00BF0C5E" w:rsidRDefault="00BF0C5E" w:rsidP="004C6372">
    <w:pPr>
      <w:pStyle w:val="Heading1"/>
      <w:spacing w:before="0"/>
      <w:ind w:left="1440"/>
      <w:jc w:val="center"/>
    </w:pPr>
    <w:r>
      <w:rPr>
        <w:noProof/>
      </w:rPr>
      <w:drawing>
        <wp:anchor distT="0" distB="0" distL="114300" distR="114300" simplePos="0" relativeHeight="251657216" behindDoc="1" locked="0" layoutInCell="1" allowOverlap="1" wp14:anchorId="002615FC" wp14:editId="63946174">
          <wp:simplePos x="0" y="0"/>
          <wp:positionH relativeFrom="margin">
            <wp:posOffset>0</wp:posOffset>
          </wp:positionH>
          <wp:positionV relativeFrom="paragraph">
            <wp:posOffset>-300037</wp:posOffset>
          </wp:positionV>
          <wp:extent cx="785495" cy="785495"/>
          <wp:effectExtent l="0" t="0" r="0" b="0"/>
          <wp:wrapTight wrapText="bothSides">
            <wp:wrapPolygon edited="0">
              <wp:start x="0" y="0"/>
              <wp:lineTo x="0" y="20954"/>
              <wp:lineTo x="20954" y="20954"/>
              <wp:lineTo x="209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logo_wrap_text_clr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785495" cy="785495"/>
                  </a:xfrm>
                  <a:prstGeom prst="rect">
                    <a:avLst/>
                  </a:prstGeom>
                </pic:spPr>
              </pic:pic>
            </a:graphicData>
          </a:graphic>
          <wp14:sizeRelH relativeFrom="page">
            <wp14:pctWidth>0</wp14:pctWidth>
          </wp14:sizeRelH>
          <wp14:sizeRelV relativeFrom="page">
            <wp14:pctHeight>0</wp14:pctHeight>
          </wp14:sizeRelV>
        </wp:anchor>
      </w:drawing>
    </w:r>
    <w:r>
      <w:t xml:space="preserve">2018-19 SEA Annual Report </w:t>
    </w:r>
  </w:p>
  <w:p w14:paraId="254B8D7C" w14:textId="24CB9560" w:rsidR="00BF0C5E" w:rsidRPr="00151850" w:rsidRDefault="00BF0C5E" w:rsidP="00151850">
    <w:pPr>
      <w:jc w:val="center"/>
    </w:pPr>
    <w:r>
      <w:t>(For Planning Purposes Only)</w:t>
    </w:r>
  </w:p>
  <w:p w14:paraId="2A5805E2" w14:textId="77777777" w:rsidR="00BF0C5E" w:rsidRPr="0052226B" w:rsidRDefault="00BF0C5E" w:rsidP="0052226B"/>
  <w:p w14:paraId="556DC001" w14:textId="77777777" w:rsidR="00BF0C5E" w:rsidRDefault="00BF0C5E">
    <w:pPr>
      <w:pStyle w:val="Header"/>
      <w:rPr>
        <w:b/>
      </w:rPr>
    </w:pPr>
  </w:p>
  <w:p w14:paraId="309F11A7" w14:textId="5C39F3D6" w:rsidR="00BF0C5E" w:rsidRPr="0052226B" w:rsidRDefault="00BF0C5E">
    <w:pPr>
      <w:pStyle w:val="Header"/>
      <w:rPr>
        <w:rFonts w:asciiTheme="majorHAnsi" w:hAnsiTheme="majorHAnsi" w:cs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9F6"/>
    <w:multiLevelType w:val="hybridMultilevel"/>
    <w:tmpl w:val="64DA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57BAC"/>
    <w:multiLevelType w:val="hybridMultilevel"/>
    <w:tmpl w:val="817E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770081"/>
    <w:multiLevelType w:val="hybridMultilevel"/>
    <w:tmpl w:val="54BE8B7C"/>
    <w:lvl w:ilvl="0" w:tplc="69DEDF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993E99"/>
    <w:multiLevelType w:val="hybridMultilevel"/>
    <w:tmpl w:val="436015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195B94"/>
    <w:multiLevelType w:val="hybridMultilevel"/>
    <w:tmpl w:val="83EA1854"/>
    <w:lvl w:ilvl="0" w:tplc="02E2CF4C">
      <w:start w:val="4"/>
      <w:numFmt w:val="decimal"/>
      <w:lvlText w:val="%1."/>
      <w:lvlJc w:val="left"/>
      <w:pPr>
        <w:ind w:left="-16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540" w:hanging="180"/>
      </w:pPr>
    </w:lvl>
    <w:lvl w:ilvl="3" w:tplc="0409000F">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5" w15:restartNumberingAfterBreak="0">
    <w:nsid w:val="230477AC"/>
    <w:multiLevelType w:val="hybridMultilevel"/>
    <w:tmpl w:val="AC48B94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4D7C82"/>
    <w:multiLevelType w:val="hybridMultilevel"/>
    <w:tmpl w:val="94D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E14FD"/>
    <w:multiLevelType w:val="multilevel"/>
    <w:tmpl w:val="E2A08F4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7E130C"/>
    <w:multiLevelType w:val="hybridMultilevel"/>
    <w:tmpl w:val="185021C0"/>
    <w:lvl w:ilvl="0" w:tplc="B12C78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7575B"/>
    <w:multiLevelType w:val="hybridMultilevel"/>
    <w:tmpl w:val="22D22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B3FA0"/>
    <w:multiLevelType w:val="hybridMultilevel"/>
    <w:tmpl w:val="5BA8B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F577A"/>
    <w:multiLevelType w:val="hybridMultilevel"/>
    <w:tmpl w:val="2BE0AE9C"/>
    <w:lvl w:ilvl="0" w:tplc="49663A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B525E4"/>
    <w:multiLevelType w:val="hybridMultilevel"/>
    <w:tmpl w:val="1B20D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2C9E"/>
    <w:multiLevelType w:val="hybridMultilevel"/>
    <w:tmpl w:val="D18CA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BE7ECB"/>
    <w:multiLevelType w:val="hybridMultilevel"/>
    <w:tmpl w:val="34A29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AE6F78"/>
    <w:multiLevelType w:val="hybridMultilevel"/>
    <w:tmpl w:val="D2906F8E"/>
    <w:lvl w:ilvl="0" w:tplc="6286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60BC8"/>
    <w:multiLevelType w:val="hybridMultilevel"/>
    <w:tmpl w:val="4CEC4934"/>
    <w:lvl w:ilvl="0" w:tplc="737CE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534E5"/>
    <w:multiLevelType w:val="multilevel"/>
    <w:tmpl w:val="E2A08F4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FE60D2"/>
    <w:multiLevelType w:val="hybridMultilevel"/>
    <w:tmpl w:val="577EF00A"/>
    <w:lvl w:ilvl="0" w:tplc="2EB4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7863FB"/>
    <w:multiLevelType w:val="hybridMultilevel"/>
    <w:tmpl w:val="C7349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C633A0"/>
    <w:multiLevelType w:val="multilevel"/>
    <w:tmpl w:val="164E24F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A88"/>
    <w:multiLevelType w:val="hybridMultilevel"/>
    <w:tmpl w:val="E41242DE"/>
    <w:lvl w:ilvl="0" w:tplc="C1E868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D5863"/>
    <w:multiLevelType w:val="hybridMultilevel"/>
    <w:tmpl w:val="39026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80C15"/>
    <w:multiLevelType w:val="hybridMultilevel"/>
    <w:tmpl w:val="5154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32F9B"/>
    <w:multiLevelType w:val="hybridMultilevel"/>
    <w:tmpl w:val="259E8D42"/>
    <w:lvl w:ilvl="0" w:tplc="5EC4E0DA">
      <w:start w:val="1"/>
      <w:numFmt w:val="bullet"/>
      <w:lvlText w:val=""/>
      <w:lvlJc w:val="left"/>
      <w:pPr>
        <w:ind w:left="72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D7350"/>
    <w:multiLevelType w:val="hybridMultilevel"/>
    <w:tmpl w:val="7D48A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82311E"/>
    <w:multiLevelType w:val="hybridMultilevel"/>
    <w:tmpl w:val="EC703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86D04"/>
    <w:multiLevelType w:val="hybridMultilevel"/>
    <w:tmpl w:val="23C0C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B211D"/>
    <w:multiLevelType w:val="hybridMultilevel"/>
    <w:tmpl w:val="85DA9C02"/>
    <w:lvl w:ilvl="0" w:tplc="B12C78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75582"/>
    <w:multiLevelType w:val="hybridMultilevel"/>
    <w:tmpl w:val="4F0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D2DB7"/>
    <w:multiLevelType w:val="hybridMultilevel"/>
    <w:tmpl w:val="F5100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7529D5"/>
    <w:multiLevelType w:val="hybridMultilevel"/>
    <w:tmpl w:val="66AC7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2E26B2"/>
    <w:multiLevelType w:val="hybridMultilevel"/>
    <w:tmpl w:val="0AFC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56F1A"/>
    <w:multiLevelType w:val="hybridMultilevel"/>
    <w:tmpl w:val="FAE48B70"/>
    <w:lvl w:ilvl="0" w:tplc="69DEDF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18321C"/>
    <w:multiLevelType w:val="hybridMultilevel"/>
    <w:tmpl w:val="41945BBA"/>
    <w:lvl w:ilvl="0" w:tplc="CC461D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C7C67"/>
    <w:multiLevelType w:val="hybridMultilevel"/>
    <w:tmpl w:val="34A29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555490"/>
    <w:multiLevelType w:val="hybridMultilevel"/>
    <w:tmpl w:val="1646C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36A2E"/>
    <w:multiLevelType w:val="hybridMultilevel"/>
    <w:tmpl w:val="2E38A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9"/>
  </w:num>
  <w:num w:numId="3">
    <w:abstractNumId w:val="32"/>
  </w:num>
  <w:num w:numId="4">
    <w:abstractNumId w:val="16"/>
  </w:num>
  <w:num w:numId="5">
    <w:abstractNumId w:val="1"/>
  </w:num>
  <w:num w:numId="6">
    <w:abstractNumId w:val="8"/>
  </w:num>
  <w:num w:numId="7">
    <w:abstractNumId w:val="17"/>
  </w:num>
  <w:num w:numId="8">
    <w:abstractNumId w:val="34"/>
  </w:num>
  <w:num w:numId="9">
    <w:abstractNumId w:val="7"/>
  </w:num>
  <w:num w:numId="10">
    <w:abstractNumId w:val="28"/>
  </w:num>
  <w:num w:numId="11">
    <w:abstractNumId w:val="10"/>
  </w:num>
  <w:num w:numId="12">
    <w:abstractNumId w:val="11"/>
  </w:num>
  <w:num w:numId="13">
    <w:abstractNumId w:val="30"/>
  </w:num>
  <w:num w:numId="14">
    <w:abstractNumId w:val="19"/>
  </w:num>
  <w:num w:numId="15">
    <w:abstractNumId w:val="4"/>
  </w:num>
  <w:num w:numId="16">
    <w:abstractNumId w:val="26"/>
  </w:num>
  <w:num w:numId="17">
    <w:abstractNumId w:val="21"/>
  </w:num>
  <w:num w:numId="18">
    <w:abstractNumId w:val="5"/>
  </w:num>
  <w:num w:numId="19">
    <w:abstractNumId w:val="22"/>
  </w:num>
  <w:num w:numId="20">
    <w:abstractNumId w:val="9"/>
  </w:num>
  <w:num w:numId="21">
    <w:abstractNumId w:val="27"/>
  </w:num>
  <w:num w:numId="22">
    <w:abstractNumId w:val="3"/>
  </w:num>
  <w:num w:numId="23">
    <w:abstractNumId w:val="13"/>
  </w:num>
  <w:num w:numId="24">
    <w:abstractNumId w:val="2"/>
  </w:num>
  <w:num w:numId="25">
    <w:abstractNumId w:val="18"/>
  </w:num>
  <w:num w:numId="26">
    <w:abstractNumId w:val="12"/>
  </w:num>
  <w:num w:numId="27">
    <w:abstractNumId w:val="20"/>
  </w:num>
  <w:num w:numId="28">
    <w:abstractNumId w:val="37"/>
  </w:num>
  <w:num w:numId="29">
    <w:abstractNumId w:val="25"/>
  </w:num>
  <w:num w:numId="30">
    <w:abstractNumId w:val="14"/>
  </w:num>
  <w:num w:numId="31">
    <w:abstractNumId w:val="35"/>
  </w:num>
  <w:num w:numId="32">
    <w:abstractNumId w:val="31"/>
  </w:num>
  <w:num w:numId="33">
    <w:abstractNumId w:val="33"/>
  </w:num>
  <w:num w:numId="34">
    <w:abstractNumId w:val="15"/>
  </w:num>
  <w:num w:numId="35">
    <w:abstractNumId w:val="36"/>
  </w:num>
  <w:num w:numId="36">
    <w:abstractNumId w:val="0"/>
  </w:num>
  <w:num w:numId="37">
    <w:abstractNumId w:val="2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5"/>
    <w:rsid w:val="000024CE"/>
    <w:rsid w:val="000248F1"/>
    <w:rsid w:val="00025756"/>
    <w:rsid w:val="00035DA4"/>
    <w:rsid w:val="00042247"/>
    <w:rsid w:val="00045DC9"/>
    <w:rsid w:val="00066C84"/>
    <w:rsid w:val="00072085"/>
    <w:rsid w:val="0008502D"/>
    <w:rsid w:val="000B1C38"/>
    <w:rsid w:val="000C0426"/>
    <w:rsid w:val="000C688C"/>
    <w:rsid w:val="000D4536"/>
    <w:rsid w:val="000F1A2E"/>
    <w:rsid w:val="000F429C"/>
    <w:rsid w:val="000F4CC1"/>
    <w:rsid w:val="000F68C2"/>
    <w:rsid w:val="000F760A"/>
    <w:rsid w:val="00106E95"/>
    <w:rsid w:val="001404ED"/>
    <w:rsid w:val="00151850"/>
    <w:rsid w:val="00163E34"/>
    <w:rsid w:val="00180A6B"/>
    <w:rsid w:val="001E2CA3"/>
    <w:rsid w:val="001E64F8"/>
    <w:rsid w:val="001E66D1"/>
    <w:rsid w:val="001F2F3F"/>
    <w:rsid w:val="00214AD3"/>
    <w:rsid w:val="00216F7A"/>
    <w:rsid w:val="002174B3"/>
    <w:rsid w:val="0022645F"/>
    <w:rsid w:val="00230D2C"/>
    <w:rsid w:val="0023399F"/>
    <w:rsid w:val="002417C4"/>
    <w:rsid w:val="002513D4"/>
    <w:rsid w:val="00252861"/>
    <w:rsid w:val="00255C60"/>
    <w:rsid w:val="00271F76"/>
    <w:rsid w:val="00275195"/>
    <w:rsid w:val="0028018D"/>
    <w:rsid w:val="00282810"/>
    <w:rsid w:val="002847E5"/>
    <w:rsid w:val="00285160"/>
    <w:rsid w:val="00291F5E"/>
    <w:rsid w:val="002A62F0"/>
    <w:rsid w:val="002B05E4"/>
    <w:rsid w:val="002B3633"/>
    <w:rsid w:val="002B479D"/>
    <w:rsid w:val="002C0977"/>
    <w:rsid w:val="002D662B"/>
    <w:rsid w:val="002F00B5"/>
    <w:rsid w:val="002F0C08"/>
    <w:rsid w:val="002F2F76"/>
    <w:rsid w:val="003007DC"/>
    <w:rsid w:val="00313E03"/>
    <w:rsid w:val="00320984"/>
    <w:rsid w:val="00323852"/>
    <w:rsid w:val="003263AA"/>
    <w:rsid w:val="0034029C"/>
    <w:rsid w:val="0037485E"/>
    <w:rsid w:val="003832CA"/>
    <w:rsid w:val="00384417"/>
    <w:rsid w:val="00386C23"/>
    <w:rsid w:val="00394053"/>
    <w:rsid w:val="003A331E"/>
    <w:rsid w:val="003B727D"/>
    <w:rsid w:val="003C0130"/>
    <w:rsid w:val="003C6DE5"/>
    <w:rsid w:val="003E18A4"/>
    <w:rsid w:val="003E42C4"/>
    <w:rsid w:val="004023B8"/>
    <w:rsid w:val="0040322F"/>
    <w:rsid w:val="00406B70"/>
    <w:rsid w:val="00413347"/>
    <w:rsid w:val="00417641"/>
    <w:rsid w:val="00417D46"/>
    <w:rsid w:val="00437244"/>
    <w:rsid w:val="00447A41"/>
    <w:rsid w:val="004562FA"/>
    <w:rsid w:val="00467AC8"/>
    <w:rsid w:val="004757CE"/>
    <w:rsid w:val="00487899"/>
    <w:rsid w:val="004B28E6"/>
    <w:rsid w:val="004B7653"/>
    <w:rsid w:val="004C04F5"/>
    <w:rsid w:val="004C2A61"/>
    <w:rsid w:val="004C6372"/>
    <w:rsid w:val="004E36B9"/>
    <w:rsid w:val="004E684B"/>
    <w:rsid w:val="004E7962"/>
    <w:rsid w:val="004F40DF"/>
    <w:rsid w:val="005117DA"/>
    <w:rsid w:val="00513075"/>
    <w:rsid w:val="00521C7E"/>
    <w:rsid w:val="0052226B"/>
    <w:rsid w:val="00522DEE"/>
    <w:rsid w:val="00530646"/>
    <w:rsid w:val="00541582"/>
    <w:rsid w:val="00544DDC"/>
    <w:rsid w:val="00552CFC"/>
    <w:rsid w:val="00554BE6"/>
    <w:rsid w:val="00555F50"/>
    <w:rsid w:val="0056181D"/>
    <w:rsid w:val="005A19D6"/>
    <w:rsid w:val="005B0CFF"/>
    <w:rsid w:val="005D67E0"/>
    <w:rsid w:val="005D6EF9"/>
    <w:rsid w:val="005E28AB"/>
    <w:rsid w:val="005E7EC1"/>
    <w:rsid w:val="00606DB4"/>
    <w:rsid w:val="00620079"/>
    <w:rsid w:val="00651847"/>
    <w:rsid w:val="0065219B"/>
    <w:rsid w:val="00683997"/>
    <w:rsid w:val="006865AA"/>
    <w:rsid w:val="00691402"/>
    <w:rsid w:val="00693898"/>
    <w:rsid w:val="00697F68"/>
    <w:rsid w:val="006A0E43"/>
    <w:rsid w:val="006A1FA8"/>
    <w:rsid w:val="006D2EA9"/>
    <w:rsid w:val="006E330E"/>
    <w:rsid w:val="006F1B80"/>
    <w:rsid w:val="006F3562"/>
    <w:rsid w:val="006F36BA"/>
    <w:rsid w:val="006F5B7B"/>
    <w:rsid w:val="006F685A"/>
    <w:rsid w:val="007031D3"/>
    <w:rsid w:val="00703AD4"/>
    <w:rsid w:val="007202D1"/>
    <w:rsid w:val="00721E3A"/>
    <w:rsid w:val="00730178"/>
    <w:rsid w:val="007336A9"/>
    <w:rsid w:val="00763C15"/>
    <w:rsid w:val="00771DCA"/>
    <w:rsid w:val="007832E7"/>
    <w:rsid w:val="007845A2"/>
    <w:rsid w:val="00792B19"/>
    <w:rsid w:val="00793CE5"/>
    <w:rsid w:val="007F17FE"/>
    <w:rsid w:val="00807B35"/>
    <w:rsid w:val="00821DB6"/>
    <w:rsid w:val="008272C3"/>
    <w:rsid w:val="00833490"/>
    <w:rsid w:val="00834705"/>
    <w:rsid w:val="008457B1"/>
    <w:rsid w:val="00850904"/>
    <w:rsid w:val="00854AE5"/>
    <w:rsid w:val="00856F66"/>
    <w:rsid w:val="00857C79"/>
    <w:rsid w:val="00865351"/>
    <w:rsid w:val="00870B7C"/>
    <w:rsid w:val="00875970"/>
    <w:rsid w:val="00897709"/>
    <w:rsid w:val="008A2FC0"/>
    <w:rsid w:val="008B162A"/>
    <w:rsid w:val="008C51C0"/>
    <w:rsid w:val="008D4B13"/>
    <w:rsid w:val="00901831"/>
    <w:rsid w:val="00921ACB"/>
    <w:rsid w:val="00921D5E"/>
    <w:rsid w:val="009255D5"/>
    <w:rsid w:val="00940B72"/>
    <w:rsid w:val="00946056"/>
    <w:rsid w:val="0095783D"/>
    <w:rsid w:val="00961711"/>
    <w:rsid w:val="0097577B"/>
    <w:rsid w:val="00980757"/>
    <w:rsid w:val="00987B8B"/>
    <w:rsid w:val="009949D0"/>
    <w:rsid w:val="0099648F"/>
    <w:rsid w:val="00997939"/>
    <w:rsid w:val="009B4C9A"/>
    <w:rsid w:val="009C0783"/>
    <w:rsid w:val="009C139F"/>
    <w:rsid w:val="009D0F4A"/>
    <w:rsid w:val="009E0D8C"/>
    <w:rsid w:val="009E6313"/>
    <w:rsid w:val="009E6D58"/>
    <w:rsid w:val="009F0161"/>
    <w:rsid w:val="009F07F9"/>
    <w:rsid w:val="00A01EEC"/>
    <w:rsid w:val="00A20114"/>
    <w:rsid w:val="00A33EDD"/>
    <w:rsid w:val="00A370C7"/>
    <w:rsid w:val="00A55E95"/>
    <w:rsid w:val="00A6621F"/>
    <w:rsid w:val="00A74327"/>
    <w:rsid w:val="00A760A1"/>
    <w:rsid w:val="00A81648"/>
    <w:rsid w:val="00A86824"/>
    <w:rsid w:val="00A86DC3"/>
    <w:rsid w:val="00A902AE"/>
    <w:rsid w:val="00A9164C"/>
    <w:rsid w:val="00AD69CC"/>
    <w:rsid w:val="00AE2E86"/>
    <w:rsid w:val="00AE53D2"/>
    <w:rsid w:val="00B04E1B"/>
    <w:rsid w:val="00B06B92"/>
    <w:rsid w:val="00B23963"/>
    <w:rsid w:val="00B243AF"/>
    <w:rsid w:val="00B278A2"/>
    <w:rsid w:val="00B324AC"/>
    <w:rsid w:val="00B51A09"/>
    <w:rsid w:val="00B52E25"/>
    <w:rsid w:val="00B54B62"/>
    <w:rsid w:val="00B60ECC"/>
    <w:rsid w:val="00B63FFF"/>
    <w:rsid w:val="00B73416"/>
    <w:rsid w:val="00B773F4"/>
    <w:rsid w:val="00B860BA"/>
    <w:rsid w:val="00BA2A52"/>
    <w:rsid w:val="00BB5D93"/>
    <w:rsid w:val="00BC3EB4"/>
    <w:rsid w:val="00BD33B5"/>
    <w:rsid w:val="00BE29DA"/>
    <w:rsid w:val="00BE4B77"/>
    <w:rsid w:val="00BF0C5E"/>
    <w:rsid w:val="00C13733"/>
    <w:rsid w:val="00C2193A"/>
    <w:rsid w:val="00C27F4D"/>
    <w:rsid w:val="00C4675F"/>
    <w:rsid w:val="00C52940"/>
    <w:rsid w:val="00C53B6A"/>
    <w:rsid w:val="00C6130C"/>
    <w:rsid w:val="00C62AB7"/>
    <w:rsid w:val="00C6389F"/>
    <w:rsid w:val="00C72980"/>
    <w:rsid w:val="00C76B6A"/>
    <w:rsid w:val="00C81C1A"/>
    <w:rsid w:val="00C87A03"/>
    <w:rsid w:val="00C91487"/>
    <w:rsid w:val="00C94038"/>
    <w:rsid w:val="00CA3BCC"/>
    <w:rsid w:val="00CC0432"/>
    <w:rsid w:val="00CC0F32"/>
    <w:rsid w:val="00CC7316"/>
    <w:rsid w:val="00CE13F9"/>
    <w:rsid w:val="00CE2EFA"/>
    <w:rsid w:val="00CE4948"/>
    <w:rsid w:val="00D01B4C"/>
    <w:rsid w:val="00D07BD0"/>
    <w:rsid w:val="00D17DB2"/>
    <w:rsid w:val="00D20E06"/>
    <w:rsid w:val="00D21568"/>
    <w:rsid w:val="00D2722C"/>
    <w:rsid w:val="00D2795E"/>
    <w:rsid w:val="00D33537"/>
    <w:rsid w:val="00D3521E"/>
    <w:rsid w:val="00D44290"/>
    <w:rsid w:val="00D465D8"/>
    <w:rsid w:val="00D63BAF"/>
    <w:rsid w:val="00D64B88"/>
    <w:rsid w:val="00D66F74"/>
    <w:rsid w:val="00D775ED"/>
    <w:rsid w:val="00D91F8A"/>
    <w:rsid w:val="00DB6A27"/>
    <w:rsid w:val="00DC05D5"/>
    <w:rsid w:val="00DD1ECB"/>
    <w:rsid w:val="00DD3462"/>
    <w:rsid w:val="00DE2922"/>
    <w:rsid w:val="00DE4C74"/>
    <w:rsid w:val="00DF3874"/>
    <w:rsid w:val="00E14D78"/>
    <w:rsid w:val="00E454B4"/>
    <w:rsid w:val="00E5496A"/>
    <w:rsid w:val="00E61454"/>
    <w:rsid w:val="00E617E4"/>
    <w:rsid w:val="00E63EBF"/>
    <w:rsid w:val="00E6488A"/>
    <w:rsid w:val="00E67E92"/>
    <w:rsid w:val="00E729B4"/>
    <w:rsid w:val="00E817E2"/>
    <w:rsid w:val="00E8485F"/>
    <w:rsid w:val="00E93D16"/>
    <w:rsid w:val="00EA494E"/>
    <w:rsid w:val="00EA7620"/>
    <w:rsid w:val="00EE1E38"/>
    <w:rsid w:val="00EE25D5"/>
    <w:rsid w:val="00EE50B9"/>
    <w:rsid w:val="00EF6C5B"/>
    <w:rsid w:val="00F02034"/>
    <w:rsid w:val="00F074C2"/>
    <w:rsid w:val="00F20895"/>
    <w:rsid w:val="00F20C05"/>
    <w:rsid w:val="00F235E5"/>
    <w:rsid w:val="00F37B78"/>
    <w:rsid w:val="00F45CA5"/>
    <w:rsid w:val="00F57766"/>
    <w:rsid w:val="00F72B0D"/>
    <w:rsid w:val="00F849D8"/>
    <w:rsid w:val="00F86D67"/>
    <w:rsid w:val="00F875D7"/>
    <w:rsid w:val="00FB12E9"/>
    <w:rsid w:val="00FB6338"/>
    <w:rsid w:val="00FB6A03"/>
    <w:rsid w:val="00FC003A"/>
    <w:rsid w:val="00FC3509"/>
    <w:rsid w:val="00FC3A16"/>
    <w:rsid w:val="00FD1D7F"/>
    <w:rsid w:val="00FE2DE9"/>
    <w:rsid w:val="00FE2DEC"/>
    <w:rsid w:val="00FE2DFC"/>
    <w:rsid w:val="00FE78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30122B"/>
  <w15:docId w15:val="{82B8A869-4EA3-4E2E-969B-E86AC289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B6A"/>
    <w:pPr>
      <w:spacing w:after="0"/>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035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5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08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67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7DC"/>
    <w:pPr>
      <w:tabs>
        <w:tab w:val="center" w:pos="4320"/>
        <w:tab w:val="right" w:pos="8640"/>
      </w:tabs>
    </w:pPr>
  </w:style>
  <w:style w:type="character" w:customStyle="1" w:styleId="HeaderChar">
    <w:name w:val="Header Char"/>
    <w:basedOn w:val="DefaultParagraphFont"/>
    <w:link w:val="Header"/>
    <w:uiPriority w:val="99"/>
    <w:rsid w:val="003007DC"/>
    <w:rPr>
      <w:rFonts w:ascii="Times New Roman" w:hAnsi="Times New Roman"/>
      <w:sz w:val="20"/>
    </w:rPr>
  </w:style>
  <w:style w:type="paragraph" w:customStyle="1" w:styleId="Default">
    <w:name w:val="Default"/>
    <w:rsid w:val="00A55E95"/>
    <w:pPr>
      <w:widowControl w:val="0"/>
      <w:autoSpaceDE w:val="0"/>
      <w:autoSpaceDN w:val="0"/>
      <w:adjustRightInd w:val="0"/>
      <w:spacing w:after="0"/>
    </w:pPr>
    <w:rPr>
      <w:rFonts w:ascii="Times New Roman" w:eastAsia="Times New Roman" w:hAnsi="Times New Roman" w:cs="Times New Roman"/>
      <w:color w:val="000000"/>
      <w:lang w:eastAsia="en-US"/>
    </w:rPr>
  </w:style>
  <w:style w:type="character" w:styleId="CommentReference">
    <w:name w:val="annotation reference"/>
    <w:basedOn w:val="DefaultParagraphFont"/>
    <w:uiPriority w:val="99"/>
    <w:semiHidden/>
    <w:unhideWhenUsed/>
    <w:rsid w:val="00A55E95"/>
    <w:rPr>
      <w:sz w:val="16"/>
      <w:szCs w:val="16"/>
    </w:rPr>
  </w:style>
  <w:style w:type="paragraph" w:styleId="CommentText">
    <w:name w:val="annotation text"/>
    <w:basedOn w:val="Normal"/>
    <w:link w:val="CommentTextChar"/>
    <w:uiPriority w:val="99"/>
    <w:unhideWhenUsed/>
    <w:rsid w:val="00A55E95"/>
  </w:style>
  <w:style w:type="character" w:customStyle="1" w:styleId="CommentTextChar">
    <w:name w:val="Comment Text Char"/>
    <w:basedOn w:val="DefaultParagraphFont"/>
    <w:link w:val="CommentText"/>
    <w:uiPriority w:val="99"/>
    <w:rsid w:val="00A55E95"/>
    <w:rPr>
      <w:rFonts w:ascii="Times New Roman" w:eastAsia="Times New Roman" w:hAnsi="Times New Roman" w:cs="Times New Roman"/>
      <w:sz w:val="20"/>
      <w:szCs w:val="20"/>
      <w:lang w:eastAsia="en-US"/>
    </w:rPr>
  </w:style>
  <w:style w:type="table" w:styleId="TableGrid">
    <w:name w:val="Table Grid"/>
    <w:basedOn w:val="TableNormal"/>
    <w:uiPriority w:val="59"/>
    <w:rsid w:val="00A55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E95"/>
    <w:pPr>
      <w:ind w:left="720"/>
      <w:contextualSpacing/>
    </w:pPr>
  </w:style>
  <w:style w:type="paragraph" w:styleId="Revision">
    <w:name w:val="Revision"/>
    <w:hidden/>
    <w:uiPriority w:val="99"/>
    <w:semiHidden/>
    <w:rsid w:val="00A55E95"/>
    <w:pPr>
      <w:spacing w:after="0"/>
    </w:pPr>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55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E95"/>
    <w:rPr>
      <w:rFonts w:ascii="Lucida Grande" w:eastAsia="Times New Roman"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A55E95"/>
    <w:rPr>
      <w:b/>
      <w:bCs/>
    </w:rPr>
  </w:style>
  <w:style w:type="character" w:customStyle="1" w:styleId="CommentSubjectChar">
    <w:name w:val="Comment Subject Char"/>
    <w:basedOn w:val="CommentTextChar"/>
    <w:link w:val="CommentSubject"/>
    <w:uiPriority w:val="99"/>
    <w:semiHidden/>
    <w:rsid w:val="00A55E95"/>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unhideWhenUsed/>
    <w:rsid w:val="00035DA4"/>
    <w:pPr>
      <w:tabs>
        <w:tab w:val="center" w:pos="4680"/>
        <w:tab w:val="right" w:pos="9360"/>
      </w:tabs>
    </w:pPr>
  </w:style>
  <w:style w:type="character" w:customStyle="1" w:styleId="FooterChar">
    <w:name w:val="Footer Char"/>
    <w:basedOn w:val="DefaultParagraphFont"/>
    <w:link w:val="Footer"/>
    <w:uiPriority w:val="99"/>
    <w:rsid w:val="00035DA4"/>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035D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35DA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20895"/>
    <w:rPr>
      <w:rFonts w:asciiTheme="majorHAnsi" w:eastAsiaTheme="majorEastAsia" w:hAnsiTheme="majorHAnsi" w:cstheme="majorBidi"/>
      <w:color w:val="243F60" w:themeColor="accent1" w:themeShade="7F"/>
      <w:lang w:eastAsia="en-US"/>
    </w:rPr>
  </w:style>
  <w:style w:type="character" w:customStyle="1" w:styleId="Heading4Char">
    <w:name w:val="Heading 4 Char"/>
    <w:basedOn w:val="DefaultParagraphFont"/>
    <w:link w:val="Heading4"/>
    <w:uiPriority w:val="9"/>
    <w:rsid w:val="00C4675F"/>
    <w:rPr>
      <w:rFonts w:asciiTheme="majorHAnsi" w:eastAsiaTheme="majorEastAsia" w:hAnsiTheme="majorHAnsi" w:cstheme="majorBidi"/>
      <w:i/>
      <w:iCs/>
      <w:color w:val="365F91" w:themeColor="accent1" w:themeShade="BF"/>
      <w:sz w:val="20"/>
      <w:szCs w:val="20"/>
      <w:lang w:eastAsia="en-US"/>
    </w:rPr>
  </w:style>
  <w:style w:type="character" w:styleId="PlaceholderText">
    <w:name w:val="Placeholder Text"/>
    <w:basedOn w:val="DefaultParagraphFont"/>
    <w:uiPriority w:val="99"/>
    <w:semiHidden/>
    <w:rsid w:val="00C6130C"/>
    <w:rPr>
      <w:color w:val="808080"/>
    </w:rPr>
  </w:style>
  <w:style w:type="character" w:styleId="Hyperlink">
    <w:name w:val="Hyperlink"/>
    <w:basedOn w:val="DefaultParagraphFont"/>
    <w:uiPriority w:val="99"/>
    <w:unhideWhenUsed/>
    <w:rsid w:val="00406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5345">
      <w:bodyDiv w:val="1"/>
      <w:marLeft w:val="0"/>
      <w:marRight w:val="0"/>
      <w:marTop w:val="0"/>
      <w:marBottom w:val="0"/>
      <w:divBdr>
        <w:top w:val="single" w:sz="12" w:space="0" w:color="767575"/>
        <w:left w:val="none" w:sz="0" w:space="0" w:color="auto"/>
        <w:bottom w:val="none" w:sz="0" w:space="0" w:color="auto"/>
        <w:right w:val="none" w:sz="0" w:space="0" w:color="auto"/>
      </w:divBdr>
      <w:divsChild>
        <w:div w:id="161509011">
          <w:marLeft w:val="0"/>
          <w:marRight w:val="0"/>
          <w:marTop w:val="0"/>
          <w:marBottom w:val="0"/>
          <w:divBdr>
            <w:top w:val="none" w:sz="0" w:space="0" w:color="auto"/>
            <w:left w:val="none" w:sz="0" w:space="0" w:color="auto"/>
            <w:bottom w:val="none" w:sz="0" w:space="0" w:color="auto"/>
            <w:right w:val="none" w:sz="0" w:space="0" w:color="auto"/>
          </w:divBdr>
          <w:divsChild>
            <w:div w:id="1384480490">
              <w:marLeft w:val="0"/>
              <w:marRight w:val="0"/>
              <w:marTop w:val="0"/>
              <w:marBottom w:val="0"/>
              <w:divBdr>
                <w:top w:val="none" w:sz="0" w:space="0" w:color="auto"/>
                <w:left w:val="none" w:sz="0" w:space="0" w:color="auto"/>
                <w:bottom w:val="none" w:sz="0" w:space="0" w:color="auto"/>
                <w:right w:val="none" w:sz="0" w:space="0" w:color="auto"/>
              </w:divBdr>
              <w:divsChild>
                <w:div w:id="175886593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06920006">
                      <w:marLeft w:val="300"/>
                      <w:marRight w:val="0"/>
                      <w:marTop w:val="0"/>
                      <w:marBottom w:val="0"/>
                      <w:divBdr>
                        <w:top w:val="none" w:sz="0" w:space="0" w:color="auto"/>
                        <w:left w:val="none" w:sz="0" w:space="0" w:color="auto"/>
                        <w:bottom w:val="none" w:sz="0" w:space="0" w:color="auto"/>
                        <w:right w:val="none" w:sz="0" w:space="0" w:color="auto"/>
                      </w:divBdr>
                      <w:divsChild>
                        <w:div w:id="613946069">
                          <w:marLeft w:val="0"/>
                          <w:marRight w:val="0"/>
                          <w:marTop w:val="0"/>
                          <w:marBottom w:val="0"/>
                          <w:divBdr>
                            <w:top w:val="none" w:sz="0" w:space="0" w:color="auto"/>
                            <w:left w:val="none" w:sz="0" w:space="0" w:color="auto"/>
                            <w:bottom w:val="none" w:sz="0" w:space="0" w:color="auto"/>
                            <w:right w:val="none" w:sz="0" w:space="0" w:color="auto"/>
                          </w:divBdr>
                          <w:divsChild>
                            <w:div w:id="7145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onik@cccco.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ezon@cccc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56616-060C-44E8-954B-FE4417DF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SweetDesigns</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Maridelle Acero</cp:lastModifiedBy>
  <cp:revision>5</cp:revision>
  <cp:lastPrinted>2019-12-13T18:21:00Z</cp:lastPrinted>
  <dcterms:created xsi:type="dcterms:W3CDTF">2019-12-13T18:55:00Z</dcterms:created>
  <dcterms:modified xsi:type="dcterms:W3CDTF">2019-12-14T00:43:00Z</dcterms:modified>
</cp:coreProperties>
</file>